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997F98"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1A7555">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6521C4" w:rsidRDefault="006521C4" w:rsidP="00BC4E56">
            <w:pPr>
              <w:pStyle w:val="Header"/>
              <w:tabs>
                <w:tab w:val="clear" w:pos="4320"/>
                <w:tab w:val="clear" w:pos="8640"/>
              </w:tabs>
              <w:spacing w:beforeLines="60" w:before="144" w:afterLines="60" w:after="144"/>
              <w:rPr>
                <w:rFonts w:ascii="Arial" w:hAnsi="Arial" w:cs="Arial"/>
                <w:bCs/>
                <w:sz w:val="22"/>
                <w:szCs w:val="22"/>
              </w:rPr>
            </w:pPr>
            <w:r w:rsidRPr="006521C4">
              <w:rPr>
                <w:rFonts w:ascii="Arial" w:hAnsi="Arial" w:cs="Arial"/>
                <w:bCs/>
                <w:sz w:val="22"/>
                <w:szCs w:val="22"/>
              </w:rPr>
              <w:t>Monitoring, Evaluation &amp; Data Officer</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1A7555">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6521C4" w:rsidRDefault="006521C4" w:rsidP="001A7555">
            <w:pPr>
              <w:spacing w:beforeLines="60" w:before="144" w:afterLines="60" w:after="144"/>
              <w:rPr>
                <w:rFonts w:ascii="Arial" w:hAnsi="Arial" w:cs="Arial"/>
                <w:sz w:val="22"/>
                <w:szCs w:val="22"/>
                <w:lang w:val="en-NZ"/>
              </w:rPr>
            </w:pPr>
            <w:r w:rsidRPr="006521C4">
              <w:rPr>
                <w:rFonts w:ascii="Arial" w:hAnsi="Arial" w:cs="Arial"/>
                <w:sz w:val="22"/>
                <w:szCs w:val="22"/>
                <w:lang w:val="en-NZ"/>
              </w:rPr>
              <w:t>Policy, Development &amp; Innovation</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6521C4" w:rsidRDefault="006521C4" w:rsidP="001A7555">
            <w:pPr>
              <w:spacing w:beforeLines="60" w:before="144" w:afterLines="60" w:after="144"/>
              <w:rPr>
                <w:rFonts w:ascii="Arial" w:hAnsi="Arial" w:cs="Arial"/>
                <w:sz w:val="22"/>
                <w:szCs w:val="22"/>
              </w:rPr>
            </w:pPr>
            <w:r w:rsidRPr="006521C4">
              <w:rPr>
                <w:rFonts w:ascii="Arial" w:hAnsi="Arial" w:cs="Arial"/>
                <w:sz w:val="22"/>
                <w:szCs w:val="22"/>
              </w:rPr>
              <w:t>Assistant Secretary – Policy Development &amp; Innovation</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6521C4" w:rsidRDefault="006521C4" w:rsidP="001A7555">
            <w:pPr>
              <w:spacing w:beforeLines="60" w:before="144" w:afterLines="60" w:after="144"/>
              <w:rPr>
                <w:rFonts w:ascii="Arial" w:hAnsi="Arial" w:cs="Arial"/>
                <w:sz w:val="22"/>
                <w:szCs w:val="22"/>
              </w:rPr>
            </w:pPr>
            <w:r>
              <w:rPr>
                <w:rFonts w:ascii="Arial" w:hAnsi="Arial" w:cs="Arial"/>
                <w:sz w:val="22"/>
                <w:szCs w:val="22"/>
              </w:rPr>
              <w:t>Nil</w:t>
            </w: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6521C4" w:rsidRPr="006521C4" w:rsidRDefault="006521C4" w:rsidP="006521C4">
            <w:pPr>
              <w:pStyle w:val="NoSpacing"/>
              <w:jc w:val="both"/>
              <w:rPr>
                <w:rFonts w:ascii="Arial" w:hAnsi="Arial" w:cs="Arial"/>
                <w:sz w:val="22"/>
                <w:szCs w:val="22"/>
              </w:rPr>
            </w:pPr>
            <w:r w:rsidRPr="006521C4">
              <w:rPr>
                <w:rFonts w:ascii="Arial" w:hAnsi="Arial" w:cs="Arial"/>
                <w:sz w:val="22"/>
                <w:szCs w:val="22"/>
              </w:rPr>
              <w:t>To lead the Ministry’s Monitoring and Evaluation (M&amp;E) framework, ensuring that outcomes across early childhood, primary, secondary, and tertiary education are systematically tracked and reported. The officer is responsible for data collection, performance monitoring, evaluation coordination, and development of evidence-based performance reports. The role ensures compliance with strategic goals and targets in the Education Masterplan 2024–2034 and the Statement of Intent 2024–2027.</w:t>
            </w:r>
          </w:p>
          <w:p w:rsidR="006521C4" w:rsidRPr="006521C4" w:rsidRDefault="006521C4" w:rsidP="006521C4">
            <w:pPr>
              <w:pStyle w:val="NoSpacing"/>
              <w:jc w:val="both"/>
              <w:rPr>
                <w:rFonts w:ascii="Arial" w:hAnsi="Arial" w:cs="Arial"/>
                <w:sz w:val="22"/>
                <w:szCs w:val="22"/>
              </w:rPr>
            </w:pPr>
          </w:p>
          <w:p w:rsidR="009405C3" w:rsidRPr="006521C4" w:rsidRDefault="006521C4" w:rsidP="006521C4">
            <w:pPr>
              <w:pStyle w:val="NoSpacing"/>
              <w:jc w:val="both"/>
              <w:rPr>
                <w:rFonts w:ascii="Arial" w:hAnsi="Arial" w:cs="Arial"/>
                <w:sz w:val="22"/>
                <w:szCs w:val="22"/>
              </w:rPr>
            </w:pPr>
            <w:r w:rsidRPr="006521C4">
              <w:rPr>
                <w:rFonts w:ascii="Arial" w:hAnsi="Arial" w:cs="Arial"/>
                <w:sz w:val="22"/>
                <w:szCs w:val="22"/>
              </w:rPr>
              <w:t>The Monitoring, Evaluation &amp; Data Officer is also the Ministry's formal coordinator for the MERL (Monitoring, Evaluation, Research &amp; Learning) framework, working collaboratively with the Research &amp; Evidence-Based Policy Officer to ensure that findings inform policy and innovation.</w:t>
            </w:r>
          </w:p>
        </w:tc>
        <w:tc>
          <w:tcPr>
            <w:tcW w:w="3201" w:type="dxa"/>
            <w:tcBorders>
              <w:left w:val="single" w:sz="4" w:space="0" w:color="auto"/>
            </w:tcBorders>
          </w:tcPr>
          <w:p w:rsidR="00D04E4F" w:rsidRPr="00663825" w:rsidRDefault="00D04E4F">
            <w:pPr>
              <w:rPr>
                <w:rFonts w:ascii="Arial" w:hAnsi="Arial" w:cs="Arial"/>
                <w:szCs w:val="24"/>
              </w:rPr>
            </w:pPr>
          </w:p>
        </w:tc>
      </w:tr>
      <w:tr w:rsidR="00D657FC" w:rsidRPr="00663825"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663825" w:rsidRDefault="00032FC7" w:rsidP="003B35A8">
            <w:pPr>
              <w:pStyle w:val="Header"/>
              <w:tabs>
                <w:tab w:val="clear" w:pos="4320"/>
                <w:tab w:val="clear" w:pos="8640"/>
              </w:tabs>
              <w:spacing w:beforeLines="60" w:before="144" w:afterLines="60" w:after="144"/>
              <w:rPr>
                <w:rFonts w:ascii="Arial" w:hAnsi="Arial" w:cs="Arial"/>
                <w:b/>
                <w:szCs w:val="24"/>
              </w:rPr>
            </w:pPr>
            <w:r>
              <w:rPr>
                <w:rFonts w:ascii="Arial" w:hAnsi="Arial" w:cs="Arial"/>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6521C4" w:rsidRDefault="00D657FC" w:rsidP="00D657FC">
            <w:pPr>
              <w:spacing w:beforeLines="60" w:before="144" w:afterLines="60" w:after="144"/>
              <w:rPr>
                <w:rFonts w:ascii="Arial" w:hAnsi="Arial" w:cs="Arial"/>
                <w:sz w:val="22"/>
                <w:szCs w:val="22"/>
                <w:lang w:val="en-US"/>
              </w:rPr>
            </w:pPr>
          </w:p>
        </w:tc>
        <w:tc>
          <w:tcPr>
            <w:tcW w:w="3201" w:type="dxa"/>
            <w:tcBorders>
              <w:left w:val="single" w:sz="4" w:space="0" w:color="auto"/>
            </w:tcBorders>
          </w:tcPr>
          <w:p w:rsidR="00D657FC" w:rsidRPr="00663825" w:rsidRDefault="00D657FC" w:rsidP="00D657FC">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6521C4" w:rsidRDefault="00FA5467" w:rsidP="001A7555">
            <w:pPr>
              <w:spacing w:beforeLines="60" w:before="144" w:afterLines="60" w:after="144"/>
              <w:rPr>
                <w:rFonts w:ascii="Arial" w:hAnsi="Arial" w:cs="Arial"/>
                <w:sz w:val="22"/>
                <w:szCs w:val="22"/>
              </w:rPr>
            </w:pPr>
            <w:r>
              <w:rPr>
                <w:rFonts w:ascii="Arial" w:hAnsi="Arial" w:cs="Arial"/>
                <w:sz w:val="22"/>
                <w:szCs w:val="22"/>
              </w:rPr>
              <w:t>25 July 2025</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Pr="00997F98" w:rsidRDefault="00D04E4F">
      <w:pPr>
        <w:rPr>
          <w:rFonts w:ascii="Arial" w:hAnsi="Arial" w:cs="Arial"/>
          <w:sz w:val="16"/>
          <w:szCs w:val="16"/>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3A5153" w:rsidRPr="00997F98" w:rsidRDefault="003A5153">
      <w:pPr>
        <w:rPr>
          <w:rFonts w:ascii="Arial" w:hAnsi="Arial" w:cs="Arial"/>
          <w:sz w:val="16"/>
          <w:szCs w:val="16"/>
        </w:rPr>
      </w:pPr>
    </w:p>
    <w:p w:rsidR="008C340A" w:rsidRPr="008C340A" w:rsidRDefault="008C340A" w:rsidP="008C340A">
      <w:pPr>
        <w:rPr>
          <w:rFonts w:ascii="Arial" w:hAnsi="Arial" w:cs="Arial"/>
          <w:szCs w:val="24"/>
        </w:rPr>
      </w:pPr>
      <w:r w:rsidRPr="008C340A">
        <w:rPr>
          <w:rFonts w:ascii="Arial" w:hAnsi="Arial" w:cs="Arial"/>
          <w:szCs w:val="24"/>
        </w:rPr>
        <w:t>Akamatutuanga i te au karape, kite, te tu tangata e te irinakianga o te iti tangata Kuki Airani</w:t>
      </w:r>
      <w:r>
        <w:rPr>
          <w:rFonts w:ascii="Arial" w:hAnsi="Arial" w:cs="Arial"/>
          <w:szCs w:val="24"/>
        </w:rPr>
        <w:t xml:space="preserve"> </w:t>
      </w:r>
      <w:r w:rsidRPr="008C340A">
        <w:rPr>
          <w:rFonts w:ascii="Arial" w:hAnsi="Arial" w:cs="Arial"/>
          <w:szCs w:val="24"/>
        </w:rPr>
        <w:t>kia rauka ia ratou i taangaanga i ta ratou au tareni ki roto i to ratou oraanga.</w:t>
      </w:r>
    </w:p>
    <w:p w:rsidR="008C340A" w:rsidRDefault="008C340A" w:rsidP="008C340A">
      <w:pPr>
        <w:rPr>
          <w:rFonts w:ascii="Arial" w:hAnsi="Arial" w:cs="Arial"/>
          <w:szCs w:val="24"/>
        </w:rPr>
      </w:pPr>
    </w:p>
    <w:p w:rsidR="00997F98" w:rsidRDefault="008C340A" w:rsidP="008C340A">
      <w:pPr>
        <w:rPr>
          <w:rFonts w:ascii="Arial" w:hAnsi="Arial" w:cs="Arial"/>
          <w:szCs w:val="24"/>
        </w:rPr>
      </w:pPr>
      <w:r w:rsidRPr="008C340A">
        <w:rPr>
          <w:rFonts w:ascii="Arial" w:hAnsi="Arial" w:cs="Arial"/>
          <w:szCs w:val="24"/>
        </w:rPr>
        <w:t>Building the skills, knowledge, attitudes, and values of Cook Islanders to put their capabilities to</w:t>
      </w:r>
      <w:r>
        <w:rPr>
          <w:rFonts w:ascii="Arial" w:hAnsi="Arial" w:cs="Arial"/>
          <w:szCs w:val="24"/>
        </w:rPr>
        <w:t xml:space="preserve"> </w:t>
      </w:r>
      <w:r w:rsidRPr="008C340A">
        <w:rPr>
          <w:rFonts w:ascii="Arial" w:hAnsi="Arial" w:cs="Arial"/>
          <w:szCs w:val="24"/>
        </w:rPr>
        <w:t>best use in all areas of their lives.</w:t>
      </w:r>
    </w:p>
    <w:p w:rsidR="008C340A" w:rsidRPr="00997F98" w:rsidRDefault="008C340A" w:rsidP="008C340A">
      <w:pPr>
        <w:rPr>
          <w:rFonts w:ascii="Arial" w:hAnsi="Arial" w:cs="Arial"/>
          <w:b/>
          <w:color w:val="FFFFFF"/>
          <w:sz w:val="16"/>
          <w:szCs w:val="16"/>
          <w:highlight w:val="darkBlue"/>
          <w:bdr w:val="single" w:sz="4" w:space="0" w:color="auto"/>
        </w:rPr>
      </w:pPr>
    </w:p>
    <w:p w:rsidR="00997F98" w:rsidRPr="00663825" w:rsidRDefault="00997F98" w:rsidP="00997F98">
      <w:pPr>
        <w:rPr>
          <w:rFonts w:ascii="Arial" w:hAnsi="Arial" w:cs="Arial"/>
          <w:b/>
          <w:color w:val="FFFFFF"/>
          <w:szCs w:val="24"/>
        </w:rPr>
      </w:pPr>
      <w:r w:rsidRPr="00663825">
        <w:rPr>
          <w:rFonts w:ascii="Arial" w:hAnsi="Arial" w:cs="Arial"/>
          <w:b/>
          <w:color w:val="FFFFFF"/>
          <w:szCs w:val="24"/>
          <w:highlight w:val="darkBlue"/>
          <w:bdr w:val="single" w:sz="4" w:space="0" w:color="auto"/>
        </w:rPr>
        <w:t>ORGANISATION CHART:</w:t>
      </w:r>
      <w:r w:rsidR="00B72E00" w:rsidRPr="00B72E00">
        <w:rPr>
          <w:rFonts w:ascii="Avenir LT 55 Roman" w:hAnsi="Avenir LT 55 Roman"/>
          <w:noProof/>
          <w:sz w:val="21"/>
          <w:szCs w:val="21"/>
          <w:lang w:val="en-NZ" w:eastAsia="en-NZ"/>
        </w:rPr>
        <w:t xml:space="preserve"> </w:t>
      </w:r>
    </w:p>
    <w:p w:rsidR="00D657FC" w:rsidRDefault="00D657FC" w:rsidP="00D657FC">
      <w:pPr>
        <w:rPr>
          <w:rFonts w:ascii="Arial" w:hAnsi="Arial" w:cs="Arial"/>
          <w:b/>
          <w:color w:val="FFFFFF"/>
          <w:szCs w:val="24"/>
          <w:bdr w:val="single" w:sz="4" w:space="0" w:color="auto"/>
        </w:rPr>
      </w:pPr>
    </w:p>
    <w:p w:rsidR="00D657FC" w:rsidRDefault="00E06CC3" w:rsidP="00D657FC">
      <w:pPr>
        <w:rPr>
          <w:rFonts w:ascii="Arial" w:hAnsi="Arial" w:cs="Arial"/>
          <w:b/>
          <w:color w:val="FFFFFF"/>
          <w:szCs w:val="24"/>
          <w:bdr w:val="single" w:sz="4" w:space="0" w:color="auto"/>
        </w:rPr>
      </w:pPr>
      <w:r w:rsidRPr="00E06CC3">
        <w:rPr>
          <w:rFonts w:ascii="Arial" w:hAnsi="Arial" w:cs="Arial"/>
          <w:b/>
          <w:color w:val="FFFFFF"/>
          <w:szCs w:val="24"/>
          <w:bdr w:val="single" w:sz="4" w:space="0" w:color="auto"/>
        </w:rPr>
        <w:lastRenderedPageBreak/>
        <w:drawing>
          <wp:inline distT="0" distB="0" distL="0" distR="0" wp14:anchorId="1DE0DA3A" wp14:editId="095B92D4">
            <wp:extent cx="5760085" cy="3005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005455"/>
                    </a:xfrm>
                    <a:prstGeom prst="rect">
                      <a:avLst/>
                    </a:prstGeom>
                  </pic:spPr>
                </pic:pic>
              </a:graphicData>
            </a:graphic>
          </wp:inline>
        </w:drawing>
      </w:r>
    </w:p>
    <w:p w:rsidR="008C340A" w:rsidRDefault="008C340A" w:rsidP="00D657FC">
      <w:pPr>
        <w:rPr>
          <w:rFonts w:ascii="Arial" w:hAnsi="Arial" w:cs="Arial"/>
          <w:b/>
          <w:color w:val="FFFFFF"/>
          <w:szCs w:val="24"/>
          <w:bdr w:val="single" w:sz="4" w:space="0" w:color="auto"/>
        </w:rPr>
      </w:pPr>
    </w:p>
    <w:p w:rsidR="008C340A" w:rsidRDefault="008C340A" w:rsidP="00D657FC">
      <w:pPr>
        <w:rPr>
          <w:rFonts w:ascii="Arial" w:hAnsi="Arial" w:cs="Arial"/>
          <w:b/>
          <w:color w:val="FFFFFF"/>
          <w:szCs w:val="24"/>
          <w:bdr w:val="single" w:sz="4" w:space="0" w:color="auto"/>
        </w:rPr>
      </w:pPr>
    </w:p>
    <w:p w:rsidR="00E91E45" w:rsidRPr="00663825" w:rsidRDefault="00D657FC" w:rsidP="00E91E45">
      <w:pPr>
        <w:rPr>
          <w:rFonts w:ascii="Arial" w:hAnsi="Arial" w:cs="Arial"/>
          <w:b/>
          <w:bCs/>
          <w:color w:val="FFFFFF"/>
          <w:szCs w:val="24"/>
          <w:bdr w:val="single" w:sz="4" w:space="0" w:color="auto"/>
        </w:rPr>
      </w:pPr>
      <w:r>
        <w:rPr>
          <w:rFonts w:ascii="Arial" w:hAnsi="Arial" w:cs="Arial"/>
          <w:b/>
          <w:bCs/>
          <w:color w:val="FFFFFF"/>
          <w:szCs w:val="24"/>
          <w:highlight w:val="darkBlue"/>
          <w:bdr w:val="single" w:sz="4" w:space="0" w:color="auto"/>
        </w:rPr>
        <w:t>KEY RESULTS AREA</w:t>
      </w:r>
      <w:r w:rsidR="00E91E45" w:rsidRPr="00663825">
        <w:rPr>
          <w:rFonts w:ascii="Arial" w:hAnsi="Arial" w:cs="Arial"/>
          <w:b/>
          <w:bCs/>
          <w:color w:val="FFFFFF"/>
          <w:szCs w:val="24"/>
          <w:highlight w:val="darkBlue"/>
          <w:bdr w:val="single" w:sz="4" w:space="0" w:color="auto"/>
        </w:rPr>
        <w:t>:</w:t>
      </w:r>
    </w:p>
    <w:p w:rsidR="003A5153" w:rsidRDefault="003A5153" w:rsidP="00E91E45">
      <w:pPr>
        <w:pStyle w:val="BodyText3"/>
        <w:rPr>
          <w:rFonts w:ascii="Arial" w:hAnsi="Arial" w:cs="Arial"/>
          <w:sz w:val="24"/>
          <w:szCs w:val="24"/>
        </w:rPr>
      </w:pPr>
    </w:p>
    <w:tbl>
      <w:tblPr>
        <w:tblStyle w:val="TableGrid"/>
        <w:tblW w:w="9351" w:type="dxa"/>
        <w:tblLook w:val="04A0" w:firstRow="1" w:lastRow="0" w:firstColumn="1" w:lastColumn="0" w:noHBand="0" w:noVBand="1"/>
      </w:tblPr>
      <w:tblGrid>
        <w:gridCol w:w="5745"/>
        <w:gridCol w:w="3606"/>
      </w:tblGrid>
      <w:tr w:rsidR="008727DC" w:rsidRPr="006521C4" w:rsidTr="006521C4">
        <w:tc>
          <w:tcPr>
            <w:tcW w:w="5807" w:type="dxa"/>
          </w:tcPr>
          <w:p w:rsidR="008727DC" w:rsidRPr="006521C4" w:rsidRDefault="008727DC" w:rsidP="00E91E45">
            <w:pPr>
              <w:pStyle w:val="BodyText3"/>
              <w:rPr>
                <w:rFonts w:ascii="Arial" w:hAnsi="Arial" w:cs="Arial"/>
                <w:b/>
                <w:i/>
                <w:szCs w:val="22"/>
              </w:rPr>
            </w:pPr>
            <w:r w:rsidRPr="006521C4">
              <w:rPr>
                <w:rFonts w:ascii="Arial" w:hAnsi="Arial" w:cs="Arial"/>
                <w:b/>
                <w:i/>
                <w:szCs w:val="22"/>
              </w:rPr>
              <w:t>K.R.A</w:t>
            </w:r>
          </w:p>
        </w:tc>
        <w:tc>
          <w:tcPr>
            <w:tcW w:w="3544" w:type="dxa"/>
          </w:tcPr>
          <w:p w:rsidR="008727DC" w:rsidRPr="006521C4" w:rsidRDefault="00082EAC" w:rsidP="00E91E45">
            <w:pPr>
              <w:pStyle w:val="BodyText3"/>
              <w:rPr>
                <w:rFonts w:ascii="Arial" w:hAnsi="Arial" w:cs="Arial"/>
                <w:b/>
                <w:i/>
                <w:szCs w:val="22"/>
              </w:rPr>
            </w:pPr>
            <w:r w:rsidRPr="006521C4">
              <w:rPr>
                <w:rFonts w:ascii="Arial" w:hAnsi="Arial" w:cs="Arial"/>
                <w:b/>
                <w:i/>
                <w:szCs w:val="22"/>
              </w:rPr>
              <w:t>Key Performance Indicators</w:t>
            </w:r>
          </w:p>
        </w:tc>
      </w:tr>
      <w:tr w:rsidR="006521C4" w:rsidRPr="006521C4" w:rsidTr="006521C4">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b/>
                <w:bCs/>
                <w:sz w:val="22"/>
                <w:szCs w:val="22"/>
                <w:lang w:val="en-NZ" w:eastAsia="en-NZ"/>
              </w:rPr>
              <w:t>1. M&amp;E System Implementation</w:t>
            </w:r>
            <w:r w:rsidR="007F24CC">
              <w:rPr>
                <w:rFonts w:ascii="Arial" w:hAnsi="Arial" w:cs="Arial"/>
                <w:b/>
                <w:bCs/>
                <w:sz w:val="22"/>
                <w:szCs w:val="22"/>
                <w:lang w:val="en-NZ" w:eastAsia="en-NZ"/>
              </w:rPr>
              <w:t xml:space="preserve">: </w:t>
            </w:r>
            <w:r w:rsidRPr="006521C4">
              <w:rPr>
                <w:rFonts w:ascii="Arial" w:hAnsi="Arial" w:cs="Arial"/>
                <w:sz w:val="22"/>
                <w:szCs w:val="22"/>
                <w:lang w:val="en-NZ" w:eastAsia="en-NZ"/>
              </w:rPr>
              <w:t>Lead Ministry-wide monitoring and evaluation systems to track performance against strategic targets.</w:t>
            </w:r>
          </w:p>
        </w:tc>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sz w:val="22"/>
                <w:szCs w:val="22"/>
                <w:lang w:val="en-NZ" w:eastAsia="en-NZ"/>
              </w:rPr>
              <w:t>M&amp;E framework operationalised; aligned with Masterplan; reviewed annually.</w:t>
            </w:r>
          </w:p>
        </w:tc>
      </w:tr>
      <w:tr w:rsidR="006521C4" w:rsidRPr="006521C4" w:rsidTr="006521C4">
        <w:trPr>
          <w:trHeight w:val="177"/>
        </w:trPr>
        <w:tc>
          <w:tcPr>
            <w:tcW w:w="5807" w:type="dxa"/>
            <w:vAlign w:val="center"/>
          </w:tcPr>
          <w:p w:rsidR="006521C4" w:rsidRPr="006521C4" w:rsidRDefault="006521C4" w:rsidP="006521C4">
            <w:pPr>
              <w:rPr>
                <w:rFonts w:ascii="Arial" w:hAnsi="Arial" w:cs="Arial"/>
                <w:sz w:val="22"/>
                <w:szCs w:val="22"/>
                <w:lang w:val="en-NZ" w:eastAsia="en-NZ"/>
              </w:rPr>
            </w:pPr>
            <w:r w:rsidRPr="006521C4">
              <w:rPr>
                <w:rStyle w:val="Strong"/>
                <w:rFonts w:ascii="Arial" w:hAnsi="Arial" w:cs="Arial"/>
                <w:sz w:val="22"/>
                <w:szCs w:val="22"/>
              </w:rPr>
              <w:t>2. Data Collection and Indicator Tracking</w:t>
            </w:r>
            <w:r w:rsidR="007F24CC">
              <w:rPr>
                <w:rStyle w:val="Strong"/>
                <w:rFonts w:ascii="Arial" w:hAnsi="Arial" w:cs="Arial"/>
                <w:sz w:val="22"/>
                <w:szCs w:val="22"/>
              </w:rPr>
              <w:t xml:space="preserve">: </w:t>
            </w:r>
            <w:r w:rsidRPr="006521C4">
              <w:rPr>
                <w:rFonts w:ascii="Arial" w:hAnsi="Arial" w:cs="Arial"/>
                <w:sz w:val="22"/>
                <w:szCs w:val="22"/>
              </w:rPr>
              <w:t>Coordinate data collection across education sectors and manage Ministry’s performance indicator database.</w:t>
            </w:r>
          </w:p>
        </w:tc>
        <w:tc>
          <w:tcPr>
            <w:tcW w:w="3544" w:type="dxa"/>
            <w:vAlign w:val="center"/>
          </w:tcPr>
          <w:p w:rsidR="006521C4" w:rsidRPr="006521C4" w:rsidRDefault="006521C4" w:rsidP="006521C4">
            <w:pPr>
              <w:rPr>
                <w:rFonts w:ascii="Arial" w:hAnsi="Arial" w:cs="Arial"/>
                <w:sz w:val="22"/>
                <w:szCs w:val="22"/>
              </w:rPr>
            </w:pPr>
            <w:r w:rsidRPr="006521C4">
              <w:rPr>
                <w:rFonts w:ascii="Arial" w:hAnsi="Arial" w:cs="Arial"/>
                <w:sz w:val="22"/>
                <w:szCs w:val="22"/>
              </w:rPr>
              <w:t>Data dashboards operational; indicators updated; completeness and timeliness ensured.</w:t>
            </w:r>
          </w:p>
        </w:tc>
      </w:tr>
      <w:tr w:rsidR="006521C4" w:rsidRPr="006521C4" w:rsidTr="006521C4">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b/>
                <w:bCs/>
                <w:sz w:val="22"/>
                <w:szCs w:val="22"/>
                <w:lang w:val="en-NZ" w:eastAsia="en-NZ"/>
              </w:rPr>
              <w:t>3. Performance and Results Reporting</w:t>
            </w:r>
            <w:r w:rsidR="007F24CC">
              <w:rPr>
                <w:rFonts w:ascii="Arial" w:hAnsi="Arial" w:cs="Arial"/>
                <w:b/>
                <w:bCs/>
                <w:sz w:val="22"/>
                <w:szCs w:val="22"/>
                <w:lang w:val="en-NZ" w:eastAsia="en-NZ"/>
              </w:rPr>
              <w:t xml:space="preserve">: </w:t>
            </w:r>
            <w:r w:rsidRPr="006521C4">
              <w:rPr>
                <w:rFonts w:ascii="Arial" w:hAnsi="Arial" w:cs="Arial"/>
                <w:sz w:val="22"/>
                <w:szCs w:val="22"/>
                <w:lang w:val="en-NZ" w:eastAsia="en-NZ"/>
              </w:rPr>
              <w:t>Develop reports that monitor progress and identify strengths, gaps, and opportunities for improvement.</w:t>
            </w:r>
          </w:p>
        </w:tc>
        <w:tc>
          <w:tcPr>
            <w:tcW w:w="3544" w:type="dxa"/>
            <w:hideMark/>
          </w:tcPr>
          <w:p w:rsidR="006521C4" w:rsidRPr="006521C4" w:rsidRDefault="006521C4" w:rsidP="006521C4">
            <w:pPr>
              <w:rPr>
                <w:rFonts w:ascii="Arial" w:hAnsi="Arial" w:cs="Arial"/>
                <w:sz w:val="22"/>
                <w:szCs w:val="22"/>
                <w:lang w:val="en-NZ" w:eastAsia="en-NZ"/>
              </w:rPr>
            </w:pPr>
            <w:r w:rsidRPr="006521C4">
              <w:rPr>
                <w:rFonts w:ascii="Arial" w:hAnsi="Arial" w:cs="Arial"/>
                <w:sz w:val="22"/>
                <w:szCs w:val="22"/>
                <w:lang w:val="en-NZ" w:eastAsia="en-NZ"/>
              </w:rPr>
              <w:t>Reports delivered on time; findings used by leadership and divisions.</w:t>
            </w:r>
          </w:p>
        </w:tc>
      </w:tr>
      <w:tr w:rsidR="006521C4" w:rsidRPr="006521C4" w:rsidTr="006521C4">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b/>
                <w:bCs/>
                <w:sz w:val="22"/>
                <w:szCs w:val="22"/>
                <w:lang w:val="en-NZ" w:eastAsia="en-NZ"/>
              </w:rPr>
              <w:t>4. Evaluation Coordination</w:t>
            </w:r>
            <w:r w:rsidR="007F24CC">
              <w:rPr>
                <w:rFonts w:ascii="Arial" w:hAnsi="Arial" w:cs="Arial"/>
                <w:b/>
                <w:bCs/>
                <w:sz w:val="22"/>
                <w:szCs w:val="22"/>
                <w:lang w:val="en-NZ" w:eastAsia="en-NZ"/>
              </w:rPr>
              <w:t xml:space="preserve">; </w:t>
            </w:r>
            <w:r w:rsidRPr="006521C4">
              <w:rPr>
                <w:rFonts w:ascii="Arial" w:hAnsi="Arial" w:cs="Arial"/>
                <w:sz w:val="22"/>
                <w:szCs w:val="22"/>
                <w:lang w:val="en-NZ" w:eastAsia="en-NZ"/>
              </w:rPr>
              <w:t>Support and manage evaluations of key programs, reforms, or initiatives.</w:t>
            </w:r>
          </w:p>
        </w:tc>
        <w:tc>
          <w:tcPr>
            <w:tcW w:w="3544" w:type="dxa"/>
            <w:hideMark/>
          </w:tcPr>
          <w:p w:rsidR="006521C4" w:rsidRPr="006521C4" w:rsidRDefault="006521C4" w:rsidP="006521C4">
            <w:pPr>
              <w:rPr>
                <w:rFonts w:ascii="Arial" w:hAnsi="Arial" w:cs="Arial"/>
                <w:sz w:val="22"/>
                <w:szCs w:val="22"/>
                <w:lang w:val="en-NZ" w:eastAsia="en-NZ"/>
              </w:rPr>
            </w:pPr>
            <w:r w:rsidRPr="006521C4">
              <w:rPr>
                <w:rFonts w:ascii="Arial" w:hAnsi="Arial" w:cs="Arial"/>
                <w:sz w:val="22"/>
                <w:szCs w:val="22"/>
                <w:lang w:val="en-NZ" w:eastAsia="en-NZ"/>
              </w:rPr>
              <w:t>Evaluation plans implemented; reports archived; findings fed into improvement cycles.</w:t>
            </w:r>
          </w:p>
        </w:tc>
      </w:tr>
      <w:tr w:rsidR="006521C4" w:rsidRPr="006521C4" w:rsidTr="006521C4">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b/>
                <w:bCs/>
                <w:sz w:val="22"/>
                <w:szCs w:val="22"/>
                <w:lang w:val="en-NZ" w:eastAsia="en-NZ"/>
              </w:rPr>
              <w:t>5. MERL Framework Management</w:t>
            </w:r>
            <w:r>
              <w:rPr>
                <w:rFonts w:ascii="Arial" w:hAnsi="Arial" w:cs="Arial"/>
                <w:b/>
                <w:bCs/>
                <w:sz w:val="22"/>
                <w:szCs w:val="22"/>
                <w:lang w:val="en-NZ" w:eastAsia="en-NZ"/>
              </w:rPr>
              <w:t xml:space="preserve">: </w:t>
            </w:r>
            <w:r w:rsidRPr="006521C4">
              <w:rPr>
                <w:rFonts w:ascii="Arial" w:hAnsi="Arial" w:cs="Arial"/>
                <w:sz w:val="22"/>
                <w:szCs w:val="22"/>
                <w:lang w:val="en-NZ" w:eastAsia="en-NZ"/>
              </w:rPr>
              <w:t>Serve as the lead MERL coordinator across the Ministry, ensuring collaboration across roles.</w:t>
            </w:r>
          </w:p>
        </w:tc>
        <w:tc>
          <w:tcPr>
            <w:tcW w:w="3544" w:type="dxa"/>
            <w:hideMark/>
          </w:tcPr>
          <w:p w:rsidR="006521C4" w:rsidRPr="006521C4" w:rsidRDefault="006521C4" w:rsidP="006521C4">
            <w:pPr>
              <w:rPr>
                <w:rFonts w:ascii="Arial" w:hAnsi="Arial" w:cs="Arial"/>
                <w:sz w:val="22"/>
                <w:szCs w:val="22"/>
                <w:lang w:val="en-NZ" w:eastAsia="en-NZ"/>
              </w:rPr>
            </w:pPr>
            <w:r w:rsidRPr="006521C4">
              <w:rPr>
                <w:rFonts w:ascii="Arial" w:hAnsi="Arial" w:cs="Arial"/>
                <w:sz w:val="22"/>
                <w:szCs w:val="22"/>
                <w:lang w:val="en-NZ" w:eastAsia="en-NZ"/>
              </w:rPr>
              <w:t>Annual MERL reporting completed; integration with research and policy confirmed.</w:t>
            </w:r>
          </w:p>
        </w:tc>
      </w:tr>
      <w:tr w:rsidR="006521C4" w:rsidRPr="006521C4" w:rsidTr="006521C4">
        <w:tc>
          <w:tcPr>
            <w:tcW w:w="0" w:type="auto"/>
            <w:hideMark/>
          </w:tcPr>
          <w:p w:rsidR="006521C4" w:rsidRPr="006521C4" w:rsidRDefault="006521C4" w:rsidP="006521C4">
            <w:pPr>
              <w:rPr>
                <w:rFonts w:ascii="Arial" w:hAnsi="Arial" w:cs="Arial"/>
                <w:sz w:val="22"/>
                <w:szCs w:val="22"/>
                <w:lang w:val="en-NZ" w:eastAsia="en-NZ"/>
              </w:rPr>
            </w:pPr>
            <w:r w:rsidRPr="006521C4">
              <w:rPr>
                <w:rFonts w:ascii="Arial" w:hAnsi="Arial" w:cs="Arial"/>
                <w:b/>
                <w:bCs/>
                <w:sz w:val="22"/>
                <w:szCs w:val="22"/>
                <w:lang w:val="en-NZ" w:eastAsia="en-NZ"/>
              </w:rPr>
              <w:t>6. Capacity Building and Support</w:t>
            </w:r>
            <w:r>
              <w:rPr>
                <w:rFonts w:ascii="Arial" w:hAnsi="Arial" w:cs="Arial"/>
                <w:b/>
                <w:bCs/>
                <w:sz w:val="22"/>
                <w:szCs w:val="22"/>
                <w:lang w:val="en-NZ" w:eastAsia="en-NZ"/>
              </w:rPr>
              <w:t xml:space="preserve">: </w:t>
            </w:r>
            <w:r w:rsidRPr="006521C4">
              <w:rPr>
                <w:rFonts w:ascii="Arial" w:hAnsi="Arial" w:cs="Arial"/>
                <w:sz w:val="22"/>
                <w:szCs w:val="22"/>
                <w:lang w:val="en-NZ" w:eastAsia="en-NZ"/>
              </w:rPr>
              <w:t>Build internal capacity for evidence-based planning and use of monitoring tools.</w:t>
            </w:r>
          </w:p>
        </w:tc>
        <w:tc>
          <w:tcPr>
            <w:tcW w:w="3544" w:type="dxa"/>
            <w:hideMark/>
          </w:tcPr>
          <w:p w:rsidR="006521C4" w:rsidRPr="006521C4" w:rsidRDefault="006521C4" w:rsidP="006521C4">
            <w:pPr>
              <w:rPr>
                <w:rFonts w:ascii="Arial" w:hAnsi="Arial" w:cs="Arial"/>
                <w:sz w:val="22"/>
                <w:szCs w:val="22"/>
                <w:lang w:val="en-NZ" w:eastAsia="en-NZ"/>
              </w:rPr>
            </w:pPr>
            <w:r w:rsidRPr="006521C4">
              <w:rPr>
                <w:rFonts w:ascii="Arial" w:hAnsi="Arial" w:cs="Arial"/>
                <w:sz w:val="22"/>
                <w:szCs w:val="22"/>
                <w:lang w:val="en-NZ" w:eastAsia="en-NZ"/>
              </w:rPr>
              <w:t>Training delivered; staff supported; improved data usage evident.</w:t>
            </w:r>
          </w:p>
        </w:tc>
      </w:tr>
    </w:tbl>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B41C56" w:rsidRDefault="00B41C56" w:rsidP="00B41C56">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t>WORK COMPLEXITY:</w:t>
      </w:r>
    </w:p>
    <w:p w:rsidR="00B41C56" w:rsidRDefault="00B41C56" w:rsidP="00B41C56">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Tr="00F23D9D">
        <w:tc>
          <w:tcPr>
            <w:tcW w:w="9648" w:type="dxa"/>
            <w:gridSpan w:val="2"/>
          </w:tcPr>
          <w:p w:rsidR="00B41C56" w:rsidRDefault="00B41C56" w:rsidP="00F23D9D">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7F24CC" w:rsidTr="00F23D9D">
        <w:tc>
          <w:tcPr>
            <w:tcW w:w="468" w:type="dxa"/>
          </w:tcPr>
          <w:p w:rsidR="007F24CC" w:rsidRDefault="007F24CC" w:rsidP="007F24CC">
            <w:pPr>
              <w:pStyle w:val="BodyText"/>
              <w:jc w:val="center"/>
              <w:rPr>
                <w:rFonts w:ascii="Arial" w:hAnsi="Arial" w:cs="Arial"/>
                <w:iCs/>
                <w:spacing w:val="0"/>
                <w:sz w:val="24"/>
                <w:szCs w:val="24"/>
                <w:lang w:val="en-AU"/>
              </w:rPr>
            </w:pPr>
            <w:r>
              <w:rPr>
                <w:rFonts w:ascii="Arial" w:hAnsi="Arial" w:cs="Arial"/>
                <w:iCs/>
                <w:spacing w:val="0"/>
                <w:sz w:val="24"/>
                <w:szCs w:val="24"/>
                <w:lang w:val="en-AU"/>
              </w:rPr>
              <w:t>1</w:t>
            </w:r>
          </w:p>
        </w:tc>
        <w:tc>
          <w:tcPr>
            <w:tcW w:w="9180" w:type="dxa"/>
          </w:tcPr>
          <w:p w:rsidR="007F24CC" w:rsidRPr="007F24CC" w:rsidRDefault="007F24CC" w:rsidP="007F24CC">
            <w:pPr>
              <w:pStyle w:val="NormalWeb"/>
              <w:rPr>
                <w:rFonts w:ascii="Arial" w:hAnsi="Arial" w:cs="Arial"/>
                <w:sz w:val="22"/>
                <w:szCs w:val="22"/>
              </w:rPr>
            </w:pPr>
            <w:r w:rsidRPr="007F24CC">
              <w:rPr>
                <w:rFonts w:ascii="Arial" w:hAnsi="Arial" w:cs="Arial"/>
                <w:sz w:val="22"/>
                <w:szCs w:val="22"/>
              </w:rPr>
              <w:t>Coordinating cross-sector monitoring and evaluation systems</w:t>
            </w:r>
          </w:p>
        </w:tc>
      </w:tr>
      <w:tr w:rsidR="007F24CC" w:rsidTr="00F23D9D">
        <w:tc>
          <w:tcPr>
            <w:tcW w:w="468" w:type="dxa"/>
          </w:tcPr>
          <w:p w:rsidR="007F24CC" w:rsidRDefault="007F24CC" w:rsidP="007F24CC">
            <w:pPr>
              <w:pStyle w:val="BodyText"/>
              <w:jc w:val="center"/>
              <w:rPr>
                <w:rFonts w:ascii="Arial" w:hAnsi="Arial" w:cs="Arial"/>
                <w:iCs/>
                <w:spacing w:val="0"/>
                <w:sz w:val="24"/>
                <w:szCs w:val="24"/>
                <w:lang w:val="en-AU"/>
              </w:rPr>
            </w:pPr>
            <w:r>
              <w:rPr>
                <w:rFonts w:ascii="Arial" w:hAnsi="Arial" w:cs="Arial"/>
                <w:iCs/>
                <w:spacing w:val="0"/>
                <w:sz w:val="24"/>
                <w:szCs w:val="24"/>
                <w:lang w:val="en-AU"/>
              </w:rPr>
              <w:t>2</w:t>
            </w:r>
          </w:p>
        </w:tc>
        <w:tc>
          <w:tcPr>
            <w:tcW w:w="9180" w:type="dxa"/>
          </w:tcPr>
          <w:p w:rsidR="007F24CC" w:rsidRPr="007F24CC" w:rsidRDefault="007F24CC" w:rsidP="007F24CC">
            <w:pPr>
              <w:pStyle w:val="NormalWeb"/>
              <w:rPr>
                <w:rFonts w:ascii="Arial" w:hAnsi="Arial" w:cs="Arial"/>
                <w:sz w:val="22"/>
                <w:szCs w:val="22"/>
              </w:rPr>
            </w:pPr>
            <w:r w:rsidRPr="007F24CC">
              <w:rPr>
                <w:rFonts w:ascii="Arial" w:hAnsi="Arial" w:cs="Arial"/>
                <w:sz w:val="22"/>
                <w:szCs w:val="22"/>
              </w:rPr>
              <w:t>Ensuring data quality across diverse schools and programmes</w:t>
            </w:r>
          </w:p>
        </w:tc>
      </w:tr>
      <w:tr w:rsidR="007F24CC" w:rsidTr="00F23D9D">
        <w:tc>
          <w:tcPr>
            <w:tcW w:w="468" w:type="dxa"/>
          </w:tcPr>
          <w:p w:rsidR="007F24CC" w:rsidRDefault="007F24CC" w:rsidP="007F24CC">
            <w:pPr>
              <w:pStyle w:val="BodyText"/>
              <w:jc w:val="center"/>
              <w:rPr>
                <w:rFonts w:ascii="Arial" w:hAnsi="Arial" w:cs="Arial"/>
                <w:iCs/>
                <w:spacing w:val="0"/>
                <w:sz w:val="24"/>
                <w:szCs w:val="24"/>
                <w:lang w:val="en-AU"/>
              </w:rPr>
            </w:pPr>
            <w:r>
              <w:rPr>
                <w:rFonts w:ascii="Arial" w:hAnsi="Arial" w:cs="Arial"/>
                <w:iCs/>
                <w:spacing w:val="0"/>
                <w:sz w:val="24"/>
                <w:szCs w:val="24"/>
                <w:lang w:val="en-AU"/>
              </w:rPr>
              <w:t>3</w:t>
            </w:r>
          </w:p>
        </w:tc>
        <w:tc>
          <w:tcPr>
            <w:tcW w:w="9180" w:type="dxa"/>
          </w:tcPr>
          <w:p w:rsidR="007F24CC" w:rsidRPr="007F24CC" w:rsidRDefault="007F24CC" w:rsidP="007F24CC">
            <w:pPr>
              <w:pStyle w:val="NormalWeb"/>
              <w:rPr>
                <w:rFonts w:ascii="Arial" w:hAnsi="Arial" w:cs="Arial"/>
                <w:sz w:val="22"/>
                <w:szCs w:val="22"/>
              </w:rPr>
            </w:pPr>
            <w:r w:rsidRPr="007F24CC">
              <w:rPr>
                <w:rFonts w:ascii="Arial" w:hAnsi="Arial" w:cs="Arial"/>
                <w:sz w:val="22"/>
                <w:szCs w:val="22"/>
              </w:rPr>
              <w:t>Balancing Ministry priorities, deadlines, and evidence needs</w:t>
            </w:r>
          </w:p>
        </w:tc>
      </w:tr>
      <w:tr w:rsidR="007F24CC" w:rsidTr="00F23D9D">
        <w:tc>
          <w:tcPr>
            <w:tcW w:w="468" w:type="dxa"/>
          </w:tcPr>
          <w:p w:rsidR="007F24CC" w:rsidRDefault="007F24CC" w:rsidP="007F24CC">
            <w:pPr>
              <w:pStyle w:val="BodyText"/>
              <w:jc w:val="center"/>
              <w:rPr>
                <w:rFonts w:ascii="Arial" w:hAnsi="Arial" w:cs="Arial"/>
                <w:iCs/>
                <w:spacing w:val="0"/>
                <w:sz w:val="24"/>
                <w:szCs w:val="24"/>
                <w:lang w:val="en-AU"/>
              </w:rPr>
            </w:pPr>
            <w:r>
              <w:rPr>
                <w:rFonts w:ascii="Arial" w:hAnsi="Arial" w:cs="Arial"/>
                <w:iCs/>
                <w:spacing w:val="0"/>
                <w:sz w:val="24"/>
                <w:szCs w:val="24"/>
                <w:lang w:val="en-AU"/>
              </w:rPr>
              <w:t>4</w:t>
            </w:r>
          </w:p>
        </w:tc>
        <w:tc>
          <w:tcPr>
            <w:tcW w:w="9180" w:type="dxa"/>
          </w:tcPr>
          <w:p w:rsidR="007F24CC" w:rsidRPr="007F24CC" w:rsidRDefault="007F24CC" w:rsidP="007F24CC">
            <w:pPr>
              <w:pStyle w:val="NormalWeb"/>
              <w:rPr>
                <w:rFonts w:ascii="Arial" w:hAnsi="Arial" w:cs="Arial"/>
                <w:sz w:val="22"/>
                <w:szCs w:val="22"/>
              </w:rPr>
            </w:pPr>
            <w:r w:rsidRPr="007F24CC">
              <w:rPr>
                <w:rFonts w:ascii="Arial" w:hAnsi="Arial" w:cs="Arial"/>
                <w:sz w:val="22"/>
                <w:szCs w:val="22"/>
              </w:rPr>
              <w:t>Supporting evaluations and their application across divisions</w:t>
            </w:r>
          </w:p>
        </w:tc>
      </w:tr>
    </w:tbl>
    <w:p w:rsidR="00FA5D07" w:rsidRDefault="00FA5D07" w:rsidP="00E91E45">
      <w:pPr>
        <w:ind w:left="633"/>
        <w:rPr>
          <w:rFonts w:ascii="Arial" w:hAnsi="Arial" w:cs="Arial"/>
          <w:szCs w:val="24"/>
        </w:rPr>
      </w:pPr>
    </w:p>
    <w:p w:rsidR="00E06CC3" w:rsidRDefault="00E06CC3" w:rsidP="00E91E45">
      <w:pPr>
        <w:ind w:left="633"/>
        <w:rPr>
          <w:rFonts w:ascii="Arial" w:hAnsi="Arial" w:cs="Arial"/>
          <w:szCs w:val="24"/>
        </w:rPr>
      </w:pPr>
    </w:p>
    <w:p w:rsidR="00B41C56" w:rsidRDefault="00B41C56" w:rsidP="00B41C56">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lastRenderedPageBreak/>
        <w:t>AUTHORITY:</w:t>
      </w:r>
      <w:r>
        <w:rPr>
          <w:rFonts w:ascii="Arial" w:hAnsi="Arial" w:cs="Arial"/>
          <w:b/>
          <w:spacing w:val="-3"/>
          <w:szCs w:val="24"/>
          <w:lang w:val="en-GB"/>
        </w:rPr>
        <w:t xml:space="preserve"> </w:t>
      </w:r>
    </w:p>
    <w:p w:rsidR="00B41C56" w:rsidRDefault="00B41C56" w:rsidP="00B41C56">
      <w:pPr>
        <w:tabs>
          <w:tab w:val="left" w:pos="-720"/>
        </w:tabs>
        <w:suppressAutoHyphens/>
        <w:jc w:val="both"/>
        <w:rPr>
          <w:rFonts w:ascii="Arial" w:hAnsi="Arial" w:cs="Arial"/>
          <w:spacing w:val="-3"/>
          <w:sz w:val="22"/>
          <w:szCs w:val="24"/>
          <w:lang w:val="en-GB"/>
        </w:rPr>
      </w:pPr>
      <w:r w:rsidRPr="00D634D8">
        <w:rPr>
          <w:rFonts w:ascii="Arial" w:hAnsi="Arial" w:cs="Arial"/>
          <w:spacing w:val="-3"/>
          <w:sz w:val="22"/>
          <w:szCs w:val="24"/>
          <w:lang w:val="en-GB"/>
        </w:rPr>
        <w:t>Authority levels expressed in terms of routine expenditure, granting loans, and recruiting and dismissing staff. (</w:t>
      </w:r>
      <w:r w:rsidRPr="00D634D8">
        <w:rPr>
          <w:rFonts w:ascii="Arial" w:hAnsi="Arial" w:cs="Arial"/>
          <w:i/>
          <w:spacing w:val="-3"/>
          <w:sz w:val="22"/>
          <w:szCs w:val="24"/>
          <w:lang w:val="en-GB"/>
        </w:rPr>
        <w:t>Explain the authority if any</w:t>
      </w:r>
      <w:r w:rsidRPr="00D634D8">
        <w:rPr>
          <w:rFonts w:ascii="Arial" w:hAnsi="Arial" w:cs="Arial"/>
          <w:spacing w:val="-3"/>
          <w:sz w:val="22"/>
          <w:szCs w:val="24"/>
          <w:lang w:val="en-GB"/>
        </w:rPr>
        <w:t xml:space="preserve">) </w:t>
      </w:r>
    </w:p>
    <w:p w:rsidR="004A6E38" w:rsidRPr="004A6E38" w:rsidRDefault="004A6E38" w:rsidP="00B41C56">
      <w:pPr>
        <w:tabs>
          <w:tab w:val="left" w:pos="-720"/>
        </w:tabs>
        <w:suppressAutoHyphens/>
        <w:jc w:val="both"/>
        <w:rPr>
          <w:rFonts w:ascii="Arial" w:hAnsi="Arial" w:cs="Arial"/>
          <w:spacing w:val="-3"/>
          <w:sz w:val="22"/>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03" w:type="dxa"/>
          </w:tcPr>
          <w:p w:rsidR="00B41C56" w:rsidRPr="00456BE5" w:rsidRDefault="00FA5467" w:rsidP="00016D36">
            <w:pPr>
              <w:jc w:val="both"/>
              <w:rPr>
                <w:rFonts w:ascii="Arial" w:hAnsi="Arial" w:cs="Arial"/>
                <w:sz w:val="22"/>
                <w:szCs w:val="22"/>
              </w:rPr>
            </w:pPr>
            <w:r>
              <w:rPr>
                <w:rFonts w:ascii="Arial" w:hAnsi="Arial" w:cs="Arial"/>
                <w:sz w:val="22"/>
                <w:szCs w:val="22"/>
              </w:rPr>
              <w:t xml:space="preserve">Nil </w:t>
            </w:r>
          </w:p>
        </w:tc>
      </w:tr>
      <w:tr w:rsidR="00FA5467" w:rsidRPr="00260A33" w:rsidTr="00A73B54">
        <w:trPr>
          <w:trHeight w:val="399"/>
        </w:trPr>
        <w:tc>
          <w:tcPr>
            <w:tcW w:w="1980" w:type="dxa"/>
          </w:tcPr>
          <w:p w:rsidR="00FA5467" w:rsidRPr="00C362FD" w:rsidRDefault="00FA5467" w:rsidP="00FA5467">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03" w:type="dxa"/>
          </w:tcPr>
          <w:p w:rsidR="00FA5467" w:rsidRDefault="00FA5467" w:rsidP="00FA5467">
            <w:r w:rsidRPr="00BE4371">
              <w:rPr>
                <w:rFonts w:ascii="Arial" w:hAnsi="Arial" w:cs="Arial"/>
                <w:sz w:val="22"/>
                <w:szCs w:val="22"/>
              </w:rPr>
              <w:t xml:space="preserve">Nil </w:t>
            </w:r>
          </w:p>
        </w:tc>
      </w:tr>
      <w:tr w:rsidR="00FA5467" w:rsidRPr="00260A33" w:rsidTr="00A73B54">
        <w:trPr>
          <w:trHeight w:val="415"/>
        </w:trPr>
        <w:tc>
          <w:tcPr>
            <w:tcW w:w="1980" w:type="dxa"/>
          </w:tcPr>
          <w:p w:rsidR="00FA5467" w:rsidRPr="00C362FD" w:rsidRDefault="00FA5467" w:rsidP="00FA5467">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03" w:type="dxa"/>
          </w:tcPr>
          <w:p w:rsidR="00FA5467" w:rsidRDefault="00FA5467" w:rsidP="00FA5467">
            <w:r w:rsidRPr="00BE4371">
              <w:rPr>
                <w:rFonts w:ascii="Arial" w:hAnsi="Arial" w:cs="Arial"/>
                <w:sz w:val="22"/>
                <w:szCs w:val="22"/>
              </w:rPr>
              <w:t xml:space="preserve">Nil </w:t>
            </w:r>
          </w:p>
        </w:tc>
      </w:tr>
    </w:tbl>
    <w:p w:rsidR="00B41C56" w:rsidRPr="00663825" w:rsidRDefault="00B41C56"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8C4836" w:rsidRPr="00D634D8" w:rsidRDefault="000325F0">
      <w:pPr>
        <w:rPr>
          <w:rFonts w:ascii="Arial" w:hAnsi="Arial" w:cs="Arial"/>
          <w:i/>
          <w:sz w:val="22"/>
          <w:szCs w:val="24"/>
        </w:rPr>
      </w:pPr>
      <w:r w:rsidRPr="00D634D8">
        <w:rPr>
          <w:rFonts w:ascii="Arial" w:hAnsi="Arial" w:cs="Arial"/>
          <w:sz w:val="22"/>
          <w:szCs w:val="24"/>
        </w:rPr>
        <w:t>The requirement for human relations skills in dealing with other personnel and external contacts.</w:t>
      </w:r>
      <w:r w:rsidRPr="00D634D8">
        <w:rPr>
          <w:rFonts w:ascii="Arial" w:hAnsi="Arial" w:cs="Arial"/>
          <w:i/>
          <w:sz w:val="22"/>
          <w:szCs w:val="24"/>
        </w:rPr>
        <w:t xml:space="preserve"> (</w:t>
      </w:r>
      <w:r w:rsidR="008C4836" w:rsidRPr="00D634D8">
        <w:rPr>
          <w:rFonts w:ascii="Arial" w:hAnsi="Arial" w:cs="Arial"/>
          <w:i/>
          <w:sz w:val="22"/>
          <w:szCs w:val="24"/>
        </w:rPr>
        <w:t>List the external and internal types of functional relationships)</w:t>
      </w:r>
    </w:p>
    <w:p w:rsidR="00D04E4F" w:rsidRPr="00663825" w:rsidRDefault="00D04E4F">
      <w:pPr>
        <w:rPr>
          <w:rFonts w:ascii="Arial" w:hAnsi="Arial" w:cs="Arial"/>
          <w:szCs w:val="24"/>
        </w:rPr>
      </w:pPr>
      <w:r w:rsidRPr="00663825">
        <w:rPr>
          <w:rFonts w:ascii="Arial" w:hAnsi="Arial" w:cs="Arial"/>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439"/>
        <w:gridCol w:w="2693"/>
        <w:gridCol w:w="2223"/>
      </w:tblGrid>
      <w:tr w:rsidR="00B17419" w:rsidRPr="00C362FD" w:rsidTr="005B7AB0">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C362FD" w:rsidRDefault="00B17419" w:rsidP="00B17419">
            <w:pPr>
              <w:pStyle w:val="Heading5"/>
              <w:spacing w:beforeLines="10" w:before="24" w:afterLines="10" w:after="24"/>
              <w:rPr>
                <w:rFonts w:ascii="Arial" w:hAnsi="Arial" w:cs="Arial"/>
                <w:sz w:val="22"/>
                <w:szCs w:val="24"/>
              </w:rPr>
            </w:pPr>
            <w:r w:rsidRPr="00C362FD">
              <w:rPr>
                <w:rFonts w:ascii="Arial" w:hAnsi="Arial" w:cs="Arial"/>
                <w:sz w:val="22"/>
                <w:szCs w:val="24"/>
              </w:rPr>
              <w:t>Internal</w:t>
            </w:r>
          </w:p>
        </w:tc>
        <w:tc>
          <w:tcPr>
            <w:tcW w:w="2439" w:type="dxa"/>
            <w:tcBorders>
              <w:top w:val="single" w:sz="4" w:space="0" w:color="auto"/>
              <w:left w:val="single" w:sz="4" w:space="0" w:color="auto"/>
              <w:bottom w:val="single" w:sz="4" w:space="0" w:color="auto"/>
              <w:right w:val="single" w:sz="4" w:space="0" w:color="auto"/>
            </w:tcBorders>
          </w:tcPr>
          <w:p w:rsidR="00B17419" w:rsidRPr="00C362FD" w:rsidRDefault="00B17419" w:rsidP="00B17419">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p>
        </w:tc>
        <w:tc>
          <w:tcPr>
            <w:tcW w:w="2693" w:type="dxa"/>
            <w:tcBorders>
              <w:top w:val="single" w:sz="4" w:space="0" w:color="auto"/>
              <w:left w:val="single" w:sz="4" w:space="0" w:color="auto"/>
              <w:bottom w:val="single" w:sz="4" w:space="0" w:color="auto"/>
              <w:right w:val="single" w:sz="4" w:space="0" w:color="auto"/>
            </w:tcBorders>
          </w:tcPr>
          <w:p w:rsidR="00B17419" w:rsidRPr="00C362FD" w:rsidRDefault="00B17419" w:rsidP="00B17419">
            <w:pPr>
              <w:pStyle w:val="Heading5"/>
              <w:spacing w:beforeLines="10" w:before="24" w:afterLines="10" w:after="24"/>
              <w:rPr>
                <w:rFonts w:ascii="Arial" w:hAnsi="Arial" w:cs="Arial"/>
                <w:sz w:val="22"/>
                <w:szCs w:val="24"/>
              </w:rPr>
            </w:pPr>
            <w:r w:rsidRPr="00C362FD">
              <w:rPr>
                <w:rFonts w:ascii="Arial" w:hAnsi="Arial" w:cs="Arial"/>
                <w:sz w:val="22"/>
                <w:szCs w:val="24"/>
              </w:rPr>
              <w:t>External</w:t>
            </w:r>
          </w:p>
        </w:tc>
        <w:tc>
          <w:tcPr>
            <w:tcW w:w="2223" w:type="dxa"/>
            <w:tcBorders>
              <w:top w:val="single" w:sz="4" w:space="0" w:color="auto"/>
              <w:left w:val="single" w:sz="4" w:space="0" w:color="auto"/>
              <w:bottom w:val="single" w:sz="4" w:space="0" w:color="auto"/>
              <w:right w:val="single" w:sz="4" w:space="0" w:color="auto"/>
            </w:tcBorders>
          </w:tcPr>
          <w:p w:rsidR="00B17419" w:rsidRPr="00C362FD" w:rsidRDefault="00B17419" w:rsidP="00B17419">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p>
        </w:tc>
      </w:tr>
      <w:tr w:rsidR="007F24CC" w:rsidRPr="00C362FD" w:rsidTr="005B7AB0">
        <w:trPr>
          <w:trHeight w:val="330"/>
        </w:trPr>
        <w:tc>
          <w:tcPr>
            <w:tcW w:w="2518"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Assistant Secretary</w:t>
            </w:r>
          </w:p>
        </w:tc>
        <w:tc>
          <w:tcPr>
            <w:tcW w:w="2439"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Direction and reporting</w:t>
            </w:r>
          </w:p>
        </w:tc>
        <w:tc>
          <w:tcPr>
            <w:tcW w:w="269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Development Partners</w:t>
            </w:r>
          </w:p>
        </w:tc>
        <w:tc>
          <w:tcPr>
            <w:tcW w:w="222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Results reporting and benchmarking</w:t>
            </w:r>
          </w:p>
        </w:tc>
      </w:tr>
      <w:tr w:rsidR="007F24CC" w:rsidRPr="00C362FD" w:rsidTr="005B7AB0">
        <w:trPr>
          <w:trHeight w:val="330"/>
        </w:trPr>
        <w:tc>
          <w:tcPr>
            <w:tcW w:w="2518"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Data Analysts</w:t>
            </w:r>
          </w:p>
        </w:tc>
        <w:tc>
          <w:tcPr>
            <w:tcW w:w="2439"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Data collation and analysis</w:t>
            </w:r>
          </w:p>
        </w:tc>
        <w:tc>
          <w:tcPr>
            <w:tcW w:w="269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Consultants/Researchers</w:t>
            </w:r>
          </w:p>
        </w:tc>
        <w:tc>
          <w:tcPr>
            <w:tcW w:w="222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Evaluation design and findings</w:t>
            </w:r>
          </w:p>
        </w:tc>
      </w:tr>
      <w:tr w:rsidR="007F24CC" w:rsidRPr="00C362FD" w:rsidTr="005B7AB0">
        <w:trPr>
          <w:trHeight w:val="330"/>
        </w:trPr>
        <w:tc>
          <w:tcPr>
            <w:tcW w:w="2518"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Policy and Curriculum Teams</w:t>
            </w:r>
          </w:p>
        </w:tc>
        <w:tc>
          <w:tcPr>
            <w:tcW w:w="2439"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Indicator design and reporting use</w:t>
            </w:r>
          </w:p>
        </w:tc>
        <w:tc>
          <w:tcPr>
            <w:tcW w:w="269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pStyle w:val="Heading5"/>
              <w:spacing w:beforeLines="10" w:before="24" w:afterLines="10" w:after="24"/>
              <w:rPr>
                <w:rFonts w:ascii="Arial" w:hAnsi="Arial" w:cs="Arial"/>
                <w:b w:val="0"/>
                <w:i w:val="0"/>
                <w:sz w:val="22"/>
                <w:szCs w:val="22"/>
              </w:rPr>
            </w:pPr>
          </w:p>
        </w:tc>
        <w:tc>
          <w:tcPr>
            <w:tcW w:w="222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pStyle w:val="Heading5"/>
              <w:spacing w:beforeLines="10" w:before="24" w:afterLines="10" w:after="24"/>
              <w:rPr>
                <w:rFonts w:ascii="Arial" w:hAnsi="Arial" w:cs="Arial"/>
                <w:b w:val="0"/>
                <w:i w:val="0"/>
                <w:sz w:val="22"/>
                <w:szCs w:val="22"/>
              </w:rPr>
            </w:pPr>
          </w:p>
        </w:tc>
      </w:tr>
      <w:tr w:rsidR="007F24CC" w:rsidRPr="000342F3" w:rsidTr="005B7AB0">
        <w:trPr>
          <w:trHeight w:val="313"/>
        </w:trPr>
        <w:tc>
          <w:tcPr>
            <w:tcW w:w="2518"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QA &amp; Review Officers</w:t>
            </w:r>
          </w:p>
        </w:tc>
        <w:tc>
          <w:tcPr>
            <w:tcW w:w="2439"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r w:rsidRPr="007F24CC">
              <w:rPr>
                <w:rFonts w:ascii="Arial" w:hAnsi="Arial" w:cs="Arial"/>
                <w:sz w:val="22"/>
                <w:szCs w:val="22"/>
              </w:rPr>
              <w:t>Evaluation findings and alignment</w:t>
            </w:r>
          </w:p>
        </w:tc>
        <w:tc>
          <w:tcPr>
            <w:tcW w:w="269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pStyle w:val="Heading5"/>
              <w:spacing w:beforeLines="10" w:before="24" w:afterLines="10" w:after="24"/>
              <w:rPr>
                <w:rFonts w:ascii="Arial" w:hAnsi="Arial" w:cs="Arial"/>
                <w:b w:val="0"/>
                <w:i w:val="0"/>
                <w:sz w:val="22"/>
                <w:szCs w:val="22"/>
              </w:rPr>
            </w:pPr>
          </w:p>
        </w:tc>
        <w:tc>
          <w:tcPr>
            <w:tcW w:w="2223" w:type="dxa"/>
            <w:tcBorders>
              <w:top w:val="single" w:sz="4" w:space="0" w:color="auto"/>
              <w:left w:val="single" w:sz="4" w:space="0" w:color="auto"/>
              <w:bottom w:val="single" w:sz="4" w:space="0" w:color="auto"/>
              <w:right w:val="single" w:sz="4" w:space="0" w:color="auto"/>
            </w:tcBorders>
          </w:tcPr>
          <w:p w:rsidR="007F24CC" w:rsidRPr="007F24CC" w:rsidRDefault="007F24CC" w:rsidP="007F24CC">
            <w:pPr>
              <w:rPr>
                <w:rFonts w:ascii="Arial" w:hAnsi="Arial" w:cs="Arial"/>
                <w:sz w:val="22"/>
                <w:szCs w:val="22"/>
              </w:rPr>
            </w:pPr>
          </w:p>
        </w:tc>
      </w:tr>
    </w:tbl>
    <w:p w:rsidR="003857FF" w:rsidRPr="003857FF" w:rsidRDefault="003857FF" w:rsidP="00E0582A">
      <w:pPr>
        <w:pStyle w:val="BodyText"/>
        <w:rPr>
          <w:rFonts w:ascii="Arial" w:hAnsi="Arial" w:cs="Arial"/>
          <w:iCs/>
          <w:spacing w:val="0"/>
          <w:sz w:val="24"/>
          <w:szCs w:val="24"/>
          <w:lang w:val="en-AU"/>
        </w:rPr>
      </w:pPr>
    </w:p>
    <w:p w:rsidR="00356C44" w:rsidRPr="00663825" w:rsidRDefault="00B41C56" w:rsidP="00E0582A">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QUALIFICATION</w:t>
      </w:r>
      <w:r w:rsidR="00663825" w:rsidRPr="00663825">
        <w:rPr>
          <w:rFonts w:ascii="Arial" w:hAnsi="Arial" w:cs="Arial"/>
          <w:b/>
          <w:bCs/>
          <w:color w:val="FFFFFF"/>
          <w:spacing w:val="0"/>
          <w:sz w:val="24"/>
          <w:szCs w:val="24"/>
          <w:highlight w:val="darkBlue"/>
          <w:bdr w:val="single" w:sz="4" w:space="0" w:color="auto"/>
          <w:lang w:val="en-AU"/>
        </w:rPr>
        <w:t>:</w:t>
      </w:r>
    </w:p>
    <w:p w:rsidR="0055053D"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FA5467" w:rsidRDefault="00FA5467" w:rsidP="00FA5467"/>
    <w:p w:rsidR="00FA5467" w:rsidRDefault="00FA5467" w:rsidP="00FA5467"/>
    <w:p w:rsidR="00FA5467" w:rsidRPr="00FA5467" w:rsidRDefault="00FA5467" w:rsidP="00FA5467"/>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 xml:space="preserve">Essential: </w:t>
            </w:r>
            <w:r w:rsidR="004F41DF" w:rsidRPr="004F41DF">
              <w:rPr>
                <w:rFonts w:ascii="Arial" w:hAnsi="Arial" w:cs="Arial"/>
                <w:b/>
                <w:sz w:val="18"/>
                <w:szCs w:val="18"/>
              </w:rPr>
              <w:t>(least qualification to be competent)</w:t>
            </w:r>
            <w:r w:rsidRPr="006E332B">
              <w:rPr>
                <w:rFonts w:ascii="Arial" w:hAnsi="Arial" w:cs="Arial"/>
                <w:b/>
                <w:szCs w:val="24"/>
              </w:rPr>
              <w:t xml:space="preserve"> </w:t>
            </w:r>
          </w:p>
        </w:tc>
        <w:tc>
          <w:tcPr>
            <w:tcW w:w="496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(specific qualification for job)</w:t>
            </w:r>
            <w:r w:rsidRPr="006E332B">
              <w:rPr>
                <w:rFonts w:ascii="Arial" w:hAnsi="Arial" w:cs="Arial"/>
                <w:b/>
                <w:szCs w:val="24"/>
              </w:rPr>
              <w:t xml:space="preserve">  </w:t>
            </w:r>
          </w:p>
        </w:tc>
      </w:tr>
      <w:tr w:rsidR="00FA5D07" w:rsidRPr="00663825" w:rsidTr="00482B2F">
        <w:tc>
          <w:tcPr>
            <w:tcW w:w="4643" w:type="dxa"/>
          </w:tcPr>
          <w:p w:rsidR="00FA5D07" w:rsidRPr="008C340A" w:rsidRDefault="007F24CC" w:rsidP="008C340A">
            <w:pPr>
              <w:autoSpaceDE w:val="0"/>
              <w:autoSpaceDN w:val="0"/>
              <w:adjustRightInd w:val="0"/>
              <w:rPr>
                <w:rFonts w:ascii="Arial" w:hAnsi="Arial" w:cs="Arial"/>
                <w:sz w:val="22"/>
                <w:szCs w:val="22"/>
              </w:rPr>
            </w:pPr>
            <w:r w:rsidRPr="007F24CC">
              <w:rPr>
                <w:rFonts w:ascii="Arial" w:hAnsi="Arial" w:cs="Arial"/>
                <w:sz w:val="22"/>
                <w:szCs w:val="22"/>
              </w:rPr>
              <w:t>Bachelor’s degree in Education, Development Studies, Public Policy, or related field</w:t>
            </w:r>
          </w:p>
        </w:tc>
        <w:tc>
          <w:tcPr>
            <w:tcW w:w="4963" w:type="dxa"/>
          </w:tcPr>
          <w:p w:rsidR="00FA5D07" w:rsidRPr="008C340A" w:rsidRDefault="007F24CC" w:rsidP="008C340A">
            <w:pPr>
              <w:rPr>
                <w:rFonts w:ascii="Arial" w:hAnsi="Arial" w:cs="Arial"/>
                <w:sz w:val="22"/>
                <w:szCs w:val="22"/>
              </w:rPr>
            </w:pPr>
            <w:r w:rsidRPr="007F24CC">
              <w:rPr>
                <w:rFonts w:ascii="Arial" w:hAnsi="Arial" w:cs="Arial"/>
                <w:sz w:val="22"/>
                <w:szCs w:val="22"/>
              </w:rPr>
              <w:t>Postgraduate qualification in M&amp;E, Statistics, or Development Planning</w:t>
            </w: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0325F0" w:rsidRPr="00D634D8" w:rsidRDefault="000325F0" w:rsidP="0055053D">
      <w:pPr>
        <w:pStyle w:val="Header"/>
        <w:tabs>
          <w:tab w:val="clear" w:pos="4320"/>
          <w:tab w:val="clear" w:pos="8640"/>
        </w:tabs>
        <w:rPr>
          <w:rFonts w:ascii="Arial" w:hAnsi="Arial" w:cs="Arial"/>
          <w:sz w:val="22"/>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p w:rsidR="0055053D" w:rsidRPr="00663825" w:rsidRDefault="0055053D" w:rsidP="0055053D">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Essential</w:t>
            </w:r>
            <w:r w:rsidR="00053E60" w:rsidRPr="006E332B">
              <w:rPr>
                <w:rFonts w:ascii="Arial" w:hAnsi="Arial" w:cs="Arial"/>
                <w:b/>
                <w:szCs w:val="24"/>
              </w:rPr>
              <w:t>:</w:t>
            </w:r>
            <w:r w:rsidR="004F41DF">
              <w:rPr>
                <w:rFonts w:ascii="Arial" w:hAnsi="Arial" w:cs="Arial"/>
                <w:b/>
                <w:szCs w:val="24"/>
              </w:rPr>
              <w:t xml:space="preserve"> </w:t>
            </w:r>
            <w:r w:rsidR="004F41DF" w:rsidRPr="004F41DF">
              <w:rPr>
                <w:rFonts w:ascii="Arial" w:hAnsi="Arial" w:cs="Arial"/>
                <w:b/>
                <w:sz w:val="18"/>
                <w:szCs w:val="18"/>
              </w:rPr>
              <w:t>(least number of years to be competent)</w:t>
            </w:r>
          </w:p>
        </w:tc>
        <w:tc>
          <w:tcPr>
            <w:tcW w:w="4963" w:type="dxa"/>
          </w:tcPr>
          <w:p w:rsidR="0055053D" w:rsidRPr="006E332B" w:rsidRDefault="0055053D" w:rsidP="004F41DF">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w:t>
            </w:r>
            <w:r w:rsidR="004F41DF">
              <w:rPr>
                <w:rFonts w:ascii="Arial" w:hAnsi="Arial" w:cs="Arial"/>
                <w:b/>
                <w:sz w:val="18"/>
                <w:szCs w:val="18"/>
              </w:rPr>
              <w:t>target number of years</w:t>
            </w:r>
            <w:r w:rsidR="004F41DF" w:rsidRPr="004F41DF">
              <w:rPr>
                <w:rFonts w:ascii="Arial" w:hAnsi="Arial" w:cs="Arial"/>
                <w:b/>
                <w:sz w:val="18"/>
                <w:szCs w:val="18"/>
              </w:rPr>
              <w:t xml:space="preserve"> you are looking for)</w:t>
            </w:r>
          </w:p>
        </w:tc>
      </w:tr>
      <w:tr w:rsidR="00FA5D07" w:rsidRPr="00663825" w:rsidTr="008C340A">
        <w:trPr>
          <w:trHeight w:val="70"/>
        </w:trPr>
        <w:tc>
          <w:tcPr>
            <w:tcW w:w="4643" w:type="dxa"/>
          </w:tcPr>
          <w:p w:rsidR="00D17B8E" w:rsidRPr="008C340A" w:rsidRDefault="007F24CC" w:rsidP="008C340A">
            <w:pPr>
              <w:rPr>
                <w:rFonts w:ascii="Arial" w:hAnsi="Arial" w:cs="Arial"/>
                <w:sz w:val="22"/>
                <w:szCs w:val="22"/>
              </w:rPr>
            </w:pPr>
            <w:r w:rsidRPr="007F24CC">
              <w:rPr>
                <w:rFonts w:ascii="Arial" w:hAnsi="Arial" w:cs="Arial"/>
                <w:sz w:val="22"/>
                <w:szCs w:val="22"/>
              </w:rPr>
              <w:t>Minimum 3 years in monitoring, evaluation, or results-based planning</w:t>
            </w:r>
          </w:p>
        </w:tc>
        <w:tc>
          <w:tcPr>
            <w:tcW w:w="4963" w:type="dxa"/>
          </w:tcPr>
          <w:p w:rsidR="00D31DE3" w:rsidRPr="00D17B8E" w:rsidRDefault="007F24CC" w:rsidP="00D17B8E">
            <w:pPr>
              <w:tabs>
                <w:tab w:val="left" w:pos="3360"/>
              </w:tabs>
              <w:rPr>
                <w:rFonts w:ascii="Arial" w:hAnsi="Arial" w:cs="Arial"/>
                <w:sz w:val="22"/>
                <w:szCs w:val="22"/>
              </w:rPr>
            </w:pPr>
            <w:r w:rsidRPr="007F24CC">
              <w:rPr>
                <w:rFonts w:ascii="Arial" w:hAnsi="Arial" w:cs="Arial"/>
                <w:sz w:val="22"/>
                <w:szCs w:val="22"/>
              </w:rPr>
              <w:t>Experience in education system reporting or MEL framework design</w:t>
            </w: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Pr="00663825">
        <w:rPr>
          <w:rFonts w:ascii="Arial" w:hAnsi="Arial" w:cs="Arial"/>
          <w:b/>
          <w:spacing w:val="-2"/>
          <w:szCs w:val="24"/>
          <w:lang w:val="en-US"/>
        </w:rPr>
        <w:t xml:space="preserve"> / </w:t>
      </w:r>
      <w:r w:rsidR="000325F0">
        <w:rPr>
          <w:rFonts w:ascii="Arial" w:hAnsi="Arial" w:cs="Arial"/>
          <w:b/>
          <w:spacing w:val="-2"/>
          <w:szCs w:val="24"/>
          <w:lang w:val="en-US"/>
        </w:rPr>
        <w:t>Behaviours</w:t>
      </w:r>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663825" w:rsidTr="00107A4F">
        <w:tc>
          <w:tcPr>
            <w:tcW w:w="3652" w:type="dxa"/>
            <w:vAlign w:val="center"/>
          </w:tcPr>
          <w:p w:rsidR="00107A4F" w:rsidRPr="008C340A" w:rsidRDefault="00107A4F" w:rsidP="00107A4F">
            <w:pPr>
              <w:rPr>
                <w:rFonts w:ascii="Arial" w:hAnsi="Arial" w:cs="Arial"/>
                <w:b/>
                <w:sz w:val="22"/>
                <w:szCs w:val="22"/>
              </w:rPr>
            </w:pPr>
            <w:r w:rsidRPr="008C340A">
              <w:rPr>
                <w:rFonts w:ascii="Arial" w:hAnsi="Arial" w:cs="Arial"/>
                <w:b/>
                <w:sz w:val="22"/>
                <w:szCs w:val="22"/>
              </w:rPr>
              <w:t xml:space="preserve">Level of ability required for the job </w:t>
            </w:r>
          </w:p>
        </w:tc>
        <w:tc>
          <w:tcPr>
            <w:tcW w:w="5954" w:type="dxa"/>
            <w:vAlign w:val="center"/>
          </w:tcPr>
          <w:p w:rsidR="00107A4F" w:rsidRPr="00B93E4C" w:rsidRDefault="00107A4F" w:rsidP="00107A4F">
            <w:pPr>
              <w:rPr>
                <w:b/>
              </w:rPr>
            </w:pPr>
          </w:p>
        </w:tc>
      </w:tr>
      <w:tr w:rsidR="00107A4F" w:rsidRPr="00663825" w:rsidTr="00107A4F">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t>Expert</w:t>
            </w:r>
          </w:p>
        </w:tc>
        <w:tc>
          <w:tcPr>
            <w:tcW w:w="5954" w:type="dxa"/>
          </w:tcPr>
          <w:p w:rsidR="00DA6796" w:rsidRPr="00DA6796" w:rsidRDefault="00DA6796" w:rsidP="00DA6796">
            <w:pPr>
              <w:pStyle w:val="NoSpacing"/>
              <w:numPr>
                <w:ilvl w:val="0"/>
                <w:numId w:val="30"/>
              </w:numPr>
              <w:rPr>
                <w:rFonts w:ascii="Arial" w:hAnsi="Arial" w:cs="Arial"/>
                <w:sz w:val="22"/>
                <w:szCs w:val="22"/>
              </w:rPr>
            </w:pPr>
            <w:r w:rsidRPr="006E777B">
              <w:rPr>
                <w:rFonts w:ascii="Arial" w:hAnsi="Arial" w:cs="Arial"/>
                <w:b/>
                <w:sz w:val="22"/>
                <w:szCs w:val="22"/>
              </w:rPr>
              <w:t>M&amp;E Framework Design:</w:t>
            </w:r>
            <w:r>
              <w:rPr>
                <w:rFonts w:ascii="Arial" w:hAnsi="Arial" w:cs="Arial"/>
                <w:sz w:val="22"/>
                <w:szCs w:val="22"/>
              </w:rPr>
              <w:t xml:space="preserve"> </w:t>
            </w:r>
            <w:r w:rsidRPr="00DA6796">
              <w:rPr>
                <w:rFonts w:ascii="Arial" w:hAnsi="Arial" w:cs="Arial"/>
                <w:sz w:val="22"/>
                <w:szCs w:val="22"/>
              </w:rPr>
              <w:t>Leads the development, refinement, and implementation of full monitoring and evaluation systems across the education sector.</w:t>
            </w:r>
          </w:p>
          <w:p w:rsidR="00DA6796" w:rsidRPr="00DA6796" w:rsidRDefault="00DA6796" w:rsidP="00DA6796">
            <w:pPr>
              <w:pStyle w:val="NoSpacing"/>
              <w:numPr>
                <w:ilvl w:val="0"/>
                <w:numId w:val="30"/>
              </w:numPr>
              <w:rPr>
                <w:rFonts w:ascii="Arial" w:hAnsi="Arial" w:cs="Arial"/>
                <w:sz w:val="22"/>
                <w:szCs w:val="22"/>
              </w:rPr>
            </w:pPr>
            <w:r w:rsidRPr="006E777B">
              <w:rPr>
                <w:rFonts w:ascii="Arial" w:hAnsi="Arial" w:cs="Arial"/>
                <w:b/>
                <w:sz w:val="22"/>
                <w:szCs w:val="22"/>
              </w:rPr>
              <w:t>Results-Based Management:</w:t>
            </w:r>
            <w:r w:rsidR="006E777B">
              <w:rPr>
                <w:rFonts w:ascii="Arial" w:hAnsi="Arial" w:cs="Arial"/>
                <w:b/>
                <w:sz w:val="22"/>
                <w:szCs w:val="22"/>
              </w:rPr>
              <w:t xml:space="preserve"> </w:t>
            </w:r>
            <w:r w:rsidRPr="00DA6796">
              <w:rPr>
                <w:rFonts w:ascii="Arial" w:hAnsi="Arial" w:cs="Arial"/>
                <w:sz w:val="22"/>
                <w:szCs w:val="22"/>
              </w:rPr>
              <w:t>Applies strategic planning, monitoring, and reporting aligned to measurable outcomes and indicators.</w:t>
            </w:r>
          </w:p>
          <w:p w:rsidR="00107A4F" w:rsidRPr="00DA6796" w:rsidRDefault="00DA6796" w:rsidP="00DA6796">
            <w:pPr>
              <w:pStyle w:val="NoSpacing"/>
              <w:numPr>
                <w:ilvl w:val="0"/>
                <w:numId w:val="30"/>
              </w:numPr>
              <w:rPr>
                <w:rFonts w:ascii="Arial" w:hAnsi="Arial" w:cs="Arial"/>
                <w:sz w:val="22"/>
                <w:szCs w:val="22"/>
              </w:rPr>
            </w:pPr>
            <w:r w:rsidRPr="006E777B">
              <w:rPr>
                <w:rFonts w:ascii="Arial" w:hAnsi="Arial" w:cs="Arial"/>
                <w:b/>
                <w:sz w:val="22"/>
                <w:szCs w:val="22"/>
              </w:rPr>
              <w:lastRenderedPageBreak/>
              <w:t>Strategic Data Use:</w:t>
            </w:r>
            <w:r>
              <w:rPr>
                <w:rFonts w:ascii="Arial" w:hAnsi="Arial" w:cs="Arial"/>
                <w:sz w:val="22"/>
                <w:szCs w:val="22"/>
              </w:rPr>
              <w:t xml:space="preserve"> </w:t>
            </w:r>
            <w:r w:rsidRPr="00DA6796">
              <w:rPr>
                <w:rFonts w:ascii="Arial" w:hAnsi="Arial" w:cs="Arial"/>
                <w:sz w:val="22"/>
                <w:szCs w:val="22"/>
              </w:rPr>
              <w:t>Identifies, prioritises, and interprets data to inform planning, policy, and operational decision-making.</w:t>
            </w:r>
          </w:p>
        </w:tc>
      </w:tr>
      <w:tr w:rsidR="00107A4F" w:rsidRPr="00663825" w:rsidTr="00107A4F">
        <w:trPr>
          <w:trHeight w:val="90"/>
        </w:trPr>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lastRenderedPageBreak/>
              <w:t>Advanced</w:t>
            </w:r>
          </w:p>
        </w:tc>
        <w:tc>
          <w:tcPr>
            <w:tcW w:w="5954" w:type="dxa"/>
          </w:tcPr>
          <w:p w:rsidR="00DA6796" w:rsidRPr="00DA6796" w:rsidRDefault="00DA6796" w:rsidP="00DA6796">
            <w:pPr>
              <w:pStyle w:val="ListParagraph"/>
              <w:numPr>
                <w:ilvl w:val="0"/>
                <w:numId w:val="31"/>
              </w:numPr>
              <w:spacing w:beforeLines="40" w:before="96" w:afterLines="40" w:after="96"/>
              <w:rPr>
                <w:rFonts w:ascii="Arial" w:hAnsi="Arial" w:cs="Arial"/>
                <w:sz w:val="22"/>
                <w:szCs w:val="22"/>
                <w:lang w:val="en-NZ"/>
              </w:rPr>
            </w:pPr>
            <w:r w:rsidRPr="006E777B">
              <w:rPr>
                <w:rFonts w:ascii="Arial" w:hAnsi="Arial" w:cs="Arial"/>
                <w:b/>
                <w:sz w:val="22"/>
                <w:szCs w:val="22"/>
                <w:lang w:val="en-NZ"/>
              </w:rPr>
              <w:t>Performance Reporting</w:t>
            </w:r>
            <w:r w:rsidRPr="00DA6796">
              <w:rPr>
                <w:rFonts w:ascii="Arial" w:hAnsi="Arial" w:cs="Arial"/>
                <w:sz w:val="22"/>
                <w:szCs w:val="22"/>
                <w:lang w:val="en-NZ"/>
              </w:rPr>
              <w:t>: Develops high-quality, evidence-based reports that highlight achievements, gaps, and trends across all education levels.</w:t>
            </w:r>
          </w:p>
          <w:p w:rsidR="00DA6796" w:rsidRPr="00DA6796" w:rsidRDefault="00DA6796" w:rsidP="00DA6796">
            <w:pPr>
              <w:pStyle w:val="ListParagraph"/>
              <w:numPr>
                <w:ilvl w:val="0"/>
                <w:numId w:val="31"/>
              </w:numPr>
              <w:spacing w:beforeLines="40" w:before="96" w:afterLines="40" w:after="96"/>
              <w:rPr>
                <w:rFonts w:ascii="Arial" w:hAnsi="Arial" w:cs="Arial"/>
                <w:sz w:val="22"/>
                <w:szCs w:val="22"/>
                <w:lang w:val="en-NZ"/>
              </w:rPr>
            </w:pPr>
            <w:r w:rsidRPr="006E777B">
              <w:rPr>
                <w:rFonts w:ascii="Arial" w:hAnsi="Arial" w:cs="Arial"/>
                <w:b/>
                <w:sz w:val="22"/>
                <w:szCs w:val="22"/>
                <w:lang w:val="en-NZ"/>
              </w:rPr>
              <w:t>Dashboard and Tool Development:</w:t>
            </w:r>
            <w:r w:rsidRPr="00DA6796">
              <w:rPr>
                <w:rFonts w:ascii="Arial" w:hAnsi="Arial" w:cs="Arial"/>
                <w:sz w:val="22"/>
                <w:szCs w:val="22"/>
                <w:lang w:val="en-NZ"/>
              </w:rPr>
              <w:t xml:space="preserve"> Designs and maintains visual tools that support real-time performance tracking.</w:t>
            </w:r>
          </w:p>
          <w:p w:rsidR="00107A4F" w:rsidRPr="00DA6796" w:rsidRDefault="00DA6796" w:rsidP="00DA6796">
            <w:pPr>
              <w:pStyle w:val="ListParagraph"/>
              <w:numPr>
                <w:ilvl w:val="0"/>
                <w:numId w:val="31"/>
              </w:numPr>
              <w:spacing w:beforeLines="40" w:before="96" w:afterLines="40" w:after="96"/>
              <w:rPr>
                <w:rFonts w:ascii="Arial" w:hAnsi="Arial" w:cs="Arial"/>
                <w:sz w:val="22"/>
                <w:szCs w:val="22"/>
                <w:lang w:val="en-NZ"/>
              </w:rPr>
            </w:pPr>
            <w:r w:rsidRPr="006E777B">
              <w:rPr>
                <w:rFonts w:ascii="Arial" w:hAnsi="Arial" w:cs="Arial"/>
                <w:b/>
                <w:sz w:val="22"/>
                <w:szCs w:val="22"/>
                <w:lang w:val="en-NZ"/>
              </w:rPr>
              <w:t>Inter-Divisional Coordination:</w:t>
            </w:r>
            <w:r w:rsidRPr="00DA6796">
              <w:rPr>
                <w:rFonts w:ascii="Arial" w:hAnsi="Arial" w:cs="Arial"/>
                <w:sz w:val="22"/>
                <w:szCs w:val="22"/>
                <w:lang w:val="en-NZ"/>
              </w:rPr>
              <w:t xml:space="preserve"> Collaborates effectively across divisions to ensure data integrity, consistency, and purpose alignment.</w:t>
            </w:r>
          </w:p>
        </w:tc>
      </w:tr>
      <w:tr w:rsidR="00D17B8E" w:rsidRPr="006E100C" w:rsidTr="00912311">
        <w:trPr>
          <w:trHeight w:val="90"/>
        </w:trPr>
        <w:tc>
          <w:tcPr>
            <w:tcW w:w="3652" w:type="dxa"/>
          </w:tcPr>
          <w:p w:rsidR="00D17B8E" w:rsidRPr="008C340A" w:rsidRDefault="00D17B8E" w:rsidP="00912311">
            <w:pPr>
              <w:rPr>
                <w:rFonts w:ascii="Arial" w:hAnsi="Arial" w:cs="Arial"/>
                <w:b/>
                <w:sz w:val="22"/>
                <w:szCs w:val="22"/>
              </w:rPr>
            </w:pPr>
            <w:r w:rsidRPr="008C340A">
              <w:rPr>
                <w:rFonts w:ascii="Arial" w:hAnsi="Arial" w:cs="Arial"/>
                <w:b/>
                <w:sz w:val="22"/>
                <w:szCs w:val="22"/>
              </w:rPr>
              <w:t>Working:</w:t>
            </w:r>
          </w:p>
        </w:tc>
        <w:tc>
          <w:tcPr>
            <w:tcW w:w="5954" w:type="dxa"/>
          </w:tcPr>
          <w:p w:rsidR="00D17B8E" w:rsidRPr="00DA6796" w:rsidRDefault="00DA6796" w:rsidP="00DA6796">
            <w:pPr>
              <w:pStyle w:val="ListParagraph"/>
              <w:numPr>
                <w:ilvl w:val="0"/>
                <w:numId w:val="32"/>
              </w:numPr>
              <w:tabs>
                <w:tab w:val="left" w:pos="7200"/>
                <w:tab w:val="left" w:pos="7920"/>
                <w:tab w:val="left" w:pos="8640"/>
              </w:tabs>
              <w:suppressAutoHyphens/>
              <w:spacing w:before="40" w:after="60"/>
              <w:rPr>
                <w:rFonts w:ascii="Arial" w:hAnsi="Arial" w:cs="Arial"/>
                <w:sz w:val="22"/>
                <w:szCs w:val="22"/>
              </w:rPr>
            </w:pPr>
            <w:r w:rsidRPr="006E777B">
              <w:rPr>
                <w:rFonts w:ascii="Arial" w:hAnsi="Arial" w:cs="Arial"/>
                <w:b/>
                <w:sz w:val="22"/>
                <w:szCs w:val="22"/>
              </w:rPr>
              <w:t>Capacity Building:</w:t>
            </w:r>
            <w:r w:rsidRPr="00DA6796">
              <w:rPr>
                <w:rFonts w:ascii="Arial" w:hAnsi="Arial" w:cs="Arial"/>
                <w:sz w:val="22"/>
                <w:szCs w:val="22"/>
              </w:rPr>
              <w:t xml:space="preserve"> Delivers training and support to improve Ministry-wide data literacy and M&amp;E confidence.</w:t>
            </w:r>
          </w:p>
          <w:p w:rsidR="00DA6796" w:rsidRPr="00DA6796" w:rsidRDefault="00DA6796" w:rsidP="00DA6796">
            <w:pPr>
              <w:pStyle w:val="ListParagraph"/>
              <w:numPr>
                <w:ilvl w:val="0"/>
                <w:numId w:val="32"/>
              </w:numPr>
              <w:tabs>
                <w:tab w:val="left" w:pos="7200"/>
                <w:tab w:val="left" w:pos="7920"/>
                <w:tab w:val="left" w:pos="8640"/>
              </w:tabs>
              <w:suppressAutoHyphens/>
              <w:spacing w:before="40" w:after="60"/>
              <w:rPr>
                <w:rFonts w:ascii="Arial" w:hAnsi="Arial" w:cs="Arial"/>
                <w:sz w:val="22"/>
                <w:szCs w:val="22"/>
              </w:rPr>
            </w:pPr>
            <w:r w:rsidRPr="006E777B">
              <w:rPr>
                <w:rFonts w:ascii="Arial" w:hAnsi="Arial" w:cs="Arial"/>
                <w:b/>
                <w:sz w:val="22"/>
                <w:szCs w:val="22"/>
              </w:rPr>
              <w:t>Evaluation Planning:</w:t>
            </w:r>
            <w:r w:rsidRPr="00DA6796">
              <w:rPr>
                <w:rFonts w:ascii="Arial" w:hAnsi="Arial" w:cs="Arial"/>
                <w:sz w:val="22"/>
                <w:szCs w:val="22"/>
              </w:rPr>
              <w:t xml:space="preserve"> Designs and coordinates small-to-medium scale evaluations, including data collection tools and methodologies.</w:t>
            </w:r>
          </w:p>
        </w:tc>
      </w:tr>
      <w:tr w:rsidR="00107A4F" w:rsidRPr="009D00AC" w:rsidTr="00107A4F">
        <w:trPr>
          <w:trHeight w:val="90"/>
        </w:trPr>
        <w:tc>
          <w:tcPr>
            <w:tcW w:w="3652" w:type="dxa"/>
          </w:tcPr>
          <w:p w:rsidR="00107A4F" w:rsidRPr="008C340A" w:rsidRDefault="00F97FED" w:rsidP="000F5AD8">
            <w:pPr>
              <w:rPr>
                <w:rFonts w:ascii="Arial" w:hAnsi="Arial" w:cs="Arial"/>
                <w:b/>
                <w:sz w:val="22"/>
                <w:szCs w:val="22"/>
              </w:rPr>
            </w:pPr>
            <w:r w:rsidRPr="008C340A">
              <w:rPr>
                <w:rFonts w:ascii="Arial" w:eastAsia="FPEF" w:hAnsi="Arial" w:cs="Arial"/>
                <w:sz w:val="22"/>
                <w:szCs w:val="22"/>
                <w:lang w:val="en-US"/>
              </w:rPr>
              <w:t xml:space="preserve"> </w:t>
            </w:r>
            <w:r w:rsidR="00107A4F" w:rsidRPr="008C340A">
              <w:rPr>
                <w:rFonts w:ascii="Arial" w:hAnsi="Arial" w:cs="Arial"/>
                <w:b/>
                <w:sz w:val="22"/>
                <w:szCs w:val="22"/>
              </w:rPr>
              <w:t>Awareness</w:t>
            </w:r>
          </w:p>
        </w:tc>
        <w:tc>
          <w:tcPr>
            <w:tcW w:w="5954" w:type="dxa"/>
          </w:tcPr>
          <w:p w:rsidR="005B7AB0" w:rsidRDefault="00DA6796" w:rsidP="005B7AB0">
            <w:pPr>
              <w:pStyle w:val="ListParagraph"/>
              <w:numPr>
                <w:ilvl w:val="0"/>
                <w:numId w:val="33"/>
              </w:numPr>
              <w:rPr>
                <w:rFonts w:ascii="Arial" w:hAnsi="Arial" w:cs="Arial"/>
                <w:sz w:val="22"/>
                <w:szCs w:val="22"/>
              </w:rPr>
            </w:pPr>
            <w:r w:rsidRPr="006E777B">
              <w:rPr>
                <w:rFonts w:ascii="Arial" w:hAnsi="Arial" w:cs="Arial"/>
                <w:b/>
                <w:sz w:val="22"/>
                <w:szCs w:val="22"/>
              </w:rPr>
              <w:t>Policy Influence:</w:t>
            </w:r>
            <w:r w:rsidRPr="00DA6796">
              <w:rPr>
                <w:rFonts w:ascii="Arial" w:hAnsi="Arial" w:cs="Arial"/>
                <w:sz w:val="22"/>
                <w:szCs w:val="22"/>
              </w:rPr>
              <w:t xml:space="preserve"> Understands how M&amp;E findings shape national education policy and sectoral reform efforts.</w:t>
            </w:r>
          </w:p>
          <w:p w:rsidR="00107A4F" w:rsidRPr="005B7AB0" w:rsidRDefault="00DA6796" w:rsidP="005B7AB0">
            <w:pPr>
              <w:pStyle w:val="ListParagraph"/>
              <w:numPr>
                <w:ilvl w:val="0"/>
                <w:numId w:val="33"/>
              </w:numPr>
              <w:rPr>
                <w:rFonts w:ascii="Arial" w:hAnsi="Arial" w:cs="Arial"/>
                <w:sz w:val="22"/>
                <w:szCs w:val="22"/>
              </w:rPr>
            </w:pPr>
            <w:r w:rsidRPr="005B7AB0">
              <w:rPr>
                <w:rFonts w:ascii="Arial" w:hAnsi="Arial" w:cs="Arial"/>
                <w:b/>
                <w:sz w:val="22"/>
                <w:szCs w:val="22"/>
              </w:rPr>
              <w:t>Research Ethics:</w:t>
            </w:r>
            <w:r w:rsidRPr="005B7AB0">
              <w:rPr>
                <w:rFonts w:ascii="Arial" w:hAnsi="Arial" w:cs="Arial"/>
                <w:sz w:val="22"/>
                <w:szCs w:val="22"/>
              </w:rPr>
              <w:t xml:space="preserve"> Recognises appropriate data use, protection, and community respect principles in all M&amp;E processes.</w:t>
            </w:r>
          </w:p>
        </w:tc>
      </w:tr>
    </w:tbl>
    <w:p w:rsidR="00FC1464" w:rsidRPr="00663825" w:rsidRDefault="00FC1464" w:rsidP="00F97FED">
      <w:pPr>
        <w:rPr>
          <w:rFonts w:ascii="Arial" w:hAnsi="Arial" w:cs="Arial"/>
          <w:szCs w:val="24"/>
        </w:rPr>
      </w:pPr>
    </w:p>
    <w:p w:rsidR="008C340A" w:rsidRDefault="008C340A">
      <w:pPr>
        <w:rPr>
          <w:rFonts w:ascii="Arial" w:hAnsi="Arial" w:cs="Arial"/>
          <w:b/>
          <w:bCs/>
          <w:szCs w:val="24"/>
        </w:rPr>
      </w:pPr>
      <w:bookmarkStart w:id="0" w:name="_GoBack"/>
      <w:bookmarkEnd w:id="0"/>
    </w:p>
    <w:p w:rsidR="00E0582A" w:rsidRPr="00663825" w:rsidRDefault="00E0582A" w:rsidP="00E0582A">
      <w:pPr>
        <w:rPr>
          <w:rFonts w:ascii="Arial" w:hAnsi="Arial" w:cs="Arial"/>
          <w:b/>
          <w:bCs/>
          <w:szCs w:val="24"/>
        </w:rPr>
      </w:pPr>
      <w:r w:rsidRPr="00663825">
        <w:rPr>
          <w:rFonts w:ascii="Arial" w:hAnsi="Arial" w:cs="Arial"/>
          <w:b/>
          <w:bCs/>
          <w:szCs w:val="24"/>
        </w:rPr>
        <w:t>Approved:</w:t>
      </w:r>
    </w:p>
    <w:p w:rsidR="00E0582A" w:rsidRPr="00663825" w:rsidRDefault="00E0582A" w:rsidP="00E0582A">
      <w:pPr>
        <w:rPr>
          <w:rFonts w:ascii="Arial" w:hAnsi="Arial" w:cs="Arial"/>
          <w:b/>
          <w:bCs/>
          <w:szCs w:val="24"/>
        </w:rPr>
      </w:pP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A4695C" w:rsidP="00E0582A">
      <w:pPr>
        <w:tabs>
          <w:tab w:val="right" w:pos="5812"/>
          <w:tab w:val="left" w:pos="6379"/>
          <w:tab w:val="right" w:pos="7938"/>
        </w:tabs>
        <w:rPr>
          <w:rFonts w:ascii="Arial" w:hAnsi="Arial" w:cs="Arial"/>
          <w:szCs w:val="24"/>
        </w:rPr>
      </w:pPr>
      <w:r>
        <w:rPr>
          <w:rFonts w:ascii="Arial" w:hAnsi="Arial" w:cs="Arial"/>
          <w:szCs w:val="24"/>
        </w:rPr>
        <w:t>Head of Ministry – Secretary of Education</w:t>
      </w:r>
      <w:r w:rsidR="00C2495A" w:rsidRPr="00663825">
        <w:rPr>
          <w:rFonts w:ascii="Arial" w:hAnsi="Arial" w:cs="Arial"/>
          <w:szCs w:val="24"/>
        </w:rPr>
        <w:tab/>
      </w:r>
      <w:r w:rsidR="00E0582A" w:rsidRPr="00663825">
        <w:rPr>
          <w:rFonts w:ascii="Arial" w:hAnsi="Arial" w:cs="Arial"/>
          <w:szCs w:val="24"/>
        </w:rPr>
        <w:tab/>
        <w:t>Date</w:t>
      </w:r>
    </w:p>
    <w:p w:rsidR="006E332B" w:rsidRDefault="006E332B"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8A7" w:rsidRDefault="000538A7" w:rsidP="00D04E4F">
      <w:pPr>
        <w:pStyle w:val="BodyText"/>
      </w:pPr>
      <w:r>
        <w:separator/>
      </w:r>
    </w:p>
  </w:endnote>
  <w:endnote w:type="continuationSeparator" w:id="0">
    <w:p w:rsidR="000538A7" w:rsidRDefault="000538A7"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Bell MT"/>
    <w:charset w:val="00"/>
    <w:family w:val="auto"/>
    <w:pitch w:val="variable"/>
    <w:sig w:usb0="00000003" w:usb1="00000000" w:usb2="00000000" w:usb3="00000000" w:csb0="00000001"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8A7" w:rsidRDefault="000538A7" w:rsidP="00D04E4F">
      <w:pPr>
        <w:pStyle w:val="BodyText"/>
      </w:pPr>
      <w:r>
        <w:separator/>
      </w:r>
    </w:p>
  </w:footnote>
  <w:footnote w:type="continuationSeparator" w:id="0">
    <w:p w:rsidR="000538A7" w:rsidRDefault="000538A7"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D2950"/>
    <w:multiLevelType w:val="hybridMultilevel"/>
    <w:tmpl w:val="1FF2F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916AE0"/>
    <w:multiLevelType w:val="hybridMultilevel"/>
    <w:tmpl w:val="E876B3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71A0DAC"/>
    <w:multiLevelType w:val="hybridMultilevel"/>
    <w:tmpl w:val="497C7D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9" w15:restartNumberingAfterBreak="0">
    <w:nsid w:val="41F3419D"/>
    <w:multiLevelType w:val="hybridMultilevel"/>
    <w:tmpl w:val="EB6670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5"/>
  </w:num>
  <w:num w:numId="5">
    <w:abstractNumId w:val="16"/>
  </w:num>
  <w:num w:numId="6">
    <w:abstractNumId w:val="24"/>
  </w:num>
  <w:num w:numId="7">
    <w:abstractNumId w:val="8"/>
  </w:num>
  <w:num w:numId="8">
    <w:abstractNumId w:val="32"/>
  </w:num>
  <w:num w:numId="9">
    <w:abstractNumId w:val="31"/>
  </w:num>
  <w:num w:numId="10">
    <w:abstractNumId w:val="27"/>
  </w:num>
  <w:num w:numId="11">
    <w:abstractNumId w:val="20"/>
  </w:num>
  <w:num w:numId="12">
    <w:abstractNumId w:val="17"/>
  </w:num>
  <w:num w:numId="13">
    <w:abstractNumId w:val="4"/>
  </w:num>
  <w:num w:numId="14">
    <w:abstractNumId w:val="10"/>
  </w:num>
  <w:num w:numId="15">
    <w:abstractNumId w:val="30"/>
  </w:num>
  <w:num w:numId="16">
    <w:abstractNumId w:val="26"/>
  </w:num>
  <w:num w:numId="17">
    <w:abstractNumId w:val="6"/>
  </w:num>
  <w:num w:numId="18">
    <w:abstractNumId w:val="9"/>
  </w:num>
  <w:num w:numId="19">
    <w:abstractNumId w:val="21"/>
  </w:num>
  <w:num w:numId="20">
    <w:abstractNumId w:val="12"/>
  </w:num>
  <w:num w:numId="21">
    <w:abstractNumId w:val="22"/>
  </w:num>
  <w:num w:numId="22">
    <w:abstractNumId w:val="5"/>
  </w:num>
  <w:num w:numId="23">
    <w:abstractNumId w:val="18"/>
  </w:num>
  <w:num w:numId="24">
    <w:abstractNumId w:val="13"/>
  </w:num>
  <w:num w:numId="25">
    <w:abstractNumId w:val="23"/>
  </w:num>
  <w:num w:numId="26">
    <w:abstractNumId w:val="11"/>
  </w:num>
  <w:num w:numId="27">
    <w:abstractNumId w:val="28"/>
  </w:num>
  <w:num w:numId="28">
    <w:abstractNumId w:val="2"/>
  </w:num>
  <w:num w:numId="29">
    <w:abstractNumId w:val="29"/>
  </w:num>
  <w:num w:numId="30">
    <w:abstractNumId w:val="19"/>
  </w:num>
  <w:num w:numId="31">
    <w:abstractNumId w:val="15"/>
  </w:num>
  <w:num w:numId="32">
    <w:abstractNumId w:val="14"/>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NZ"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8A7"/>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517F"/>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B7AB0"/>
    <w:rsid w:val="005D1B30"/>
    <w:rsid w:val="005E06D6"/>
    <w:rsid w:val="005F24DB"/>
    <w:rsid w:val="005F39D3"/>
    <w:rsid w:val="005F41B8"/>
    <w:rsid w:val="005F4CA5"/>
    <w:rsid w:val="006108FD"/>
    <w:rsid w:val="00611DE2"/>
    <w:rsid w:val="00623076"/>
    <w:rsid w:val="0063573E"/>
    <w:rsid w:val="006439F8"/>
    <w:rsid w:val="006521C4"/>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E777B"/>
    <w:rsid w:val="006F1531"/>
    <w:rsid w:val="00702401"/>
    <w:rsid w:val="007113C9"/>
    <w:rsid w:val="00720EE5"/>
    <w:rsid w:val="00721A09"/>
    <w:rsid w:val="0072561F"/>
    <w:rsid w:val="007350C7"/>
    <w:rsid w:val="007463C7"/>
    <w:rsid w:val="00766DBA"/>
    <w:rsid w:val="007716FB"/>
    <w:rsid w:val="007960B7"/>
    <w:rsid w:val="007A1997"/>
    <w:rsid w:val="007A3ED2"/>
    <w:rsid w:val="007A5893"/>
    <w:rsid w:val="007B15E8"/>
    <w:rsid w:val="007B6D0C"/>
    <w:rsid w:val="007C18E8"/>
    <w:rsid w:val="007C3E16"/>
    <w:rsid w:val="007E165E"/>
    <w:rsid w:val="007E3368"/>
    <w:rsid w:val="007E485F"/>
    <w:rsid w:val="007F24CC"/>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796"/>
    <w:rsid w:val="00DA6EB4"/>
    <w:rsid w:val="00DB7F74"/>
    <w:rsid w:val="00DC61BC"/>
    <w:rsid w:val="00DD4321"/>
    <w:rsid w:val="00DD6A0C"/>
    <w:rsid w:val="00DD7622"/>
    <w:rsid w:val="00E02CFD"/>
    <w:rsid w:val="00E0582A"/>
    <w:rsid w:val="00E06CC3"/>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A5083"/>
    <w:rsid w:val="00EB50FF"/>
    <w:rsid w:val="00F16E3A"/>
    <w:rsid w:val="00F178F0"/>
    <w:rsid w:val="00F205DA"/>
    <w:rsid w:val="00F634E5"/>
    <w:rsid w:val="00F67F44"/>
    <w:rsid w:val="00F84D8F"/>
    <w:rsid w:val="00F95840"/>
    <w:rsid w:val="00F969CB"/>
    <w:rsid w:val="00F9734B"/>
    <w:rsid w:val="00F97FED"/>
    <w:rsid w:val="00FA5467"/>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91C76CE"/>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6521C4"/>
    <w:rPr>
      <w:b/>
      <w:bCs/>
    </w:rPr>
  </w:style>
  <w:style w:type="paragraph" w:styleId="NormalWeb">
    <w:name w:val="Normal (Web)"/>
    <w:basedOn w:val="Normal"/>
    <w:uiPriority w:val="99"/>
    <w:semiHidden/>
    <w:unhideWhenUsed/>
    <w:rsid w:val="007F24CC"/>
    <w:pPr>
      <w:spacing w:before="100" w:beforeAutospacing="1" w:after="100" w:afterAutospacing="1"/>
    </w:pPr>
    <w:rPr>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0477">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085035078">
      <w:bodyDiv w:val="1"/>
      <w:marLeft w:val="0"/>
      <w:marRight w:val="0"/>
      <w:marTop w:val="0"/>
      <w:marBottom w:val="0"/>
      <w:divBdr>
        <w:top w:val="none" w:sz="0" w:space="0" w:color="auto"/>
        <w:left w:val="none" w:sz="0" w:space="0" w:color="auto"/>
        <w:bottom w:val="none" w:sz="0" w:space="0" w:color="auto"/>
        <w:right w:val="none" w:sz="0" w:space="0" w:color="auto"/>
      </w:divBdr>
    </w:div>
    <w:div w:id="2091386106">
      <w:bodyDiv w:val="1"/>
      <w:marLeft w:val="0"/>
      <w:marRight w:val="0"/>
      <w:marTop w:val="0"/>
      <w:marBottom w:val="0"/>
      <w:divBdr>
        <w:top w:val="none" w:sz="0" w:space="0" w:color="auto"/>
        <w:left w:val="none" w:sz="0" w:space="0" w:color="auto"/>
        <w:bottom w:val="none" w:sz="0" w:space="0" w:color="auto"/>
        <w:right w:val="none" w:sz="0" w:space="0" w:color="auto"/>
      </w:divBdr>
    </w:div>
    <w:div w:id="21431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E1F5-39C2-4CF5-AEFA-41F1ADCB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 Sunish</cp:lastModifiedBy>
  <cp:revision>3</cp:revision>
  <cp:lastPrinted>2012-09-17T20:01:00Z</cp:lastPrinted>
  <dcterms:created xsi:type="dcterms:W3CDTF">2025-07-26T01:44:00Z</dcterms:created>
  <dcterms:modified xsi:type="dcterms:W3CDTF">2025-07-26T02:07:00Z</dcterms:modified>
</cp:coreProperties>
</file>