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C41" w:rsidRDefault="00E37C41" w:rsidP="00E37C41">
      <w:pPr>
        <w:rPr>
          <w:rFonts w:ascii="Arial" w:hAnsi="Arial" w:cs="Arial"/>
          <w:sz w:val="22"/>
          <w:szCs w:val="20"/>
        </w:rPr>
      </w:pPr>
      <w:r>
        <w:rPr>
          <w:b/>
          <w:u w:val="single"/>
        </w:rPr>
        <w:t>Schedule B: Position Description</w:t>
      </w:r>
      <w:r>
        <w:rPr>
          <w:noProof/>
          <w:lang w:val="en-GB" w:eastAsia="en-GB"/>
        </w:rPr>
        <w:drawing>
          <wp:anchor distT="0" distB="0" distL="114300" distR="114300" simplePos="0" relativeHeight="251659264" behindDoc="0" locked="0" layoutInCell="1" allowOverlap="1">
            <wp:simplePos x="0" y="0"/>
            <wp:positionH relativeFrom="column">
              <wp:posOffset>2561590</wp:posOffset>
            </wp:positionH>
            <wp:positionV relativeFrom="paragraph">
              <wp:posOffset>9525</wp:posOffset>
            </wp:positionV>
            <wp:extent cx="746760" cy="815340"/>
            <wp:effectExtent l="0" t="0" r="0" b="3810"/>
            <wp:wrapThrough wrapText="bothSides">
              <wp:wrapPolygon edited="0">
                <wp:start x="0" y="0"/>
                <wp:lineTo x="0" y="21196"/>
                <wp:lineTo x="20939" y="21196"/>
                <wp:lineTo x="20939"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6760" cy="815340"/>
                    </a:xfrm>
                    <a:prstGeom prst="rect">
                      <a:avLst/>
                    </a:prstGeom>
                    <a:noFill/>
                  </pic:spPr>
                </pic:pic>
              </a:graphicData>
            </a:graphic>
            <wp14:sizeRelH relativeFrom="page">
              <wp14:pctWidth>0</wp14:pctWidth>
            </wp14:sizeRelH>
            <wp14:sizeRelV relativeFrom="page">
              <wp14:pctHeight>0</wp14:pctHeight>
            </wp14:sizeRelV>
          </wp:anchor>
        </w:drawing>
      </w:r>
    </w:p>
    <w:p w:rsidR="00E37C41" w:rsidRDefault="00E37C41" w:rsidP="00E37C41">
      <w:pPr>
        <w:rPr>
          <w:rFonts w:ascii="Arial" w:hAnsi="Arial" w:cs="Arial"/>
          <w:sz w:val="22"/>
        </w:rPr>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3358515</wp:posOffset>
                </wp:positionH>
                <wp:positionV relativeFrom="paragraph">
                  <wp:posOffset>146050</wp:posOffset>
                </wp:positionV>
                <wp:extent cx="2710180" cy="473710"/>
                <wp:effectExtent l="0" t="0" r="13970" b="215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180" cy="473710"/>
                        </a:xfrm>
                        <a:prstGeom prst="rect">
                          <a:avLst/>
                        </a:prstGeom>
                        <a:solidFill>
                          <a:srgbClr val="FFFFFF"/>
                        </a:solidFill>
                        <a:ln w="9525">
                          <a:solidFill>
                            <a:srgbClr val="000000"/>
                          </a:solidFill>
                          <a:miter lim="800000"/>
                          <a:headEnd/>
                          <a:tailEnd/>
                        </a:ln>
                      </wps:spPr>
                      <wps:txbx>
                        <w:txbxContent>
                          <w:p w:rsidR="00E37C41" w:rsidRDefault="00E37C41" w:rsidP="00E37C41">
                            <w:pPr>
                              <w:jc w:val="center"/>
                              <w:rPr>
                                <w:b/>
                                <w:sz w:val="28"/>
                              </w:rPr>
                            </w:pPr>
                            <w:r>
                              <w:rPr>
                                <w:b/>
                                <w:sz w:val="28"/>
                              </w:rPr>
                              <w:t>Government of the Cook Islands</w:t>
                            </w:r>
                          </w:p>
                          <w:p w:rsidR="00E37C41" w:rsidRDefault="00E37C41" w:rsidP="00E37C41">
                            <w:pPr>
                              <w:jc w:val="center"/>
                            </w:pPr>
                            <w:r>
                              <w:rPr>
                                <w:b/>
                                <w:sz w:val="20"/>
                              </w:rPr>
                              <w:t>Phone: (682) 29 - 357 Fax: (682) 28 - 357</w:t>
                            </w:r>
                          </w:p>
                          <w:p w:rsidR="00E37C41" w:rsidRDefault="00E37C41" w:rsidP="00E37C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64.45pt;margin-top:11.5pt;width:213.4pt;height:3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">
                <v:textbox>
                  <w:txbxContent>
                    <w:p w:rsidR="00E37C41" w:rsidRDefault="00E37C41" w:rsidP="00E37C41">
                      <w:pPr>
                        <w:jc w:val="center"/>
                        <w:rPr>
                          <w:b/>
                          <w:sz w:val="28"/>
                        </w:rPr>
                      </w:pPr>
                      <w:r>
                        <w:rPr>
                          <w:b/>
                          <w:sz w:val="28"/>
                        </w:rPr>
                        <w:t>Government of the Cook Islands</w:t>
                      </w:r>
                    </w:p>
                    <w:p w:rsidR="00E37C41" w:rsidRDefault="00E37C41" w:rsidP="00E37C41">
                      <w:pPr>
                        <w:jc w:val="center"/>
                      </w:pPr>
                      <w:r>
                        <w:rPr>
                          <w:b/>
                          <w:sz w:val="20"/>
                        </w:rPr>
                        <w:t>Phone: (682) 29 - 357 Fax: (682) 28 - 357</w:t>
                      </w:r>
                    </w:p>
                    <w:p w:rsidR="00E37C41" w:rsidRDefault="00E37C41" w:rsidP="00E37C41"/>
                  </w:txbxContent>
                </v:textbox>
              </v:shape>
            </w:pict>
          </mc:Fallback>
        </mc:AlternateContent>
      </w: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-158750</wp:posOffset>
                </wp:positionH>
                <wp:positionV relativeFrom="paragraph">
                  <wp:posOffset>146050</wp:posOffset>
                </wp:positionV>
                <wp:extent cx="2611755" cy="473710"/>
                <wp:effectExtent l="0" t="0" r="17145" b="215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755" cy="473710"/>
                        </a:xfrm>
                        <a:prstGeom prst="rect">
                          <a:avLst/>
                        </a:prstGeom>
                        <a:solidFill>
                          <a:srgbClr val="FFFFFF"/>
                        </a:solidFill>
                        <a:ln w="9525">
                          <a:solidFill>
                            <a:srgbClr val="000000"/>
                          </a:solidFill>
                          <a:miter lim="800000"/>
                          <a:headEnd/>
                          <a:tailEnd/>
                        </a:ln>
                      </wps:spPr>
                      <wps:txbx>
                        <w:txbxContent>
                          <w:p w:rsidR="00E37C41" w:rsidRDefault="00E37C41" w:rsidP="00E37C41">
                            <w:pPr>
                              <w:jc w:val="right"/>
                              <w:rPr>
                                <w:b/>
                              </w:rPr>
                            </w:pPr>
                            <w:r>
                              <w:rPr>
                                <w:b/>
                                <w:sz w:val="28"/>
                              </w:rPr>
                              <w:t>MINISTRY OF EDUCATION</w:t>
                            </w:r>
                          </w:p>
                          <w:p w:rsidR="00E37C41" w:rsidRDefault="00E37C41" w:rsidP="00E37C41">
                            <w:pPr>
                              <w:pBdr>
                                <w:top w:val="single" w:sz="6" w:space="1" w:color="auto"/>
                              </w:pBdr>
                              <w:jc w:val="right"/>
                              <w:rPr>
                                <w:b/>
                                <w:sz w:val="20"/>
                              </w:rPr>
                            </w:pPr>
                            <w:r>
                              <w:rPr>
                                <w:b/>
                                <w:sz w:val="20"/>
                              </w:rPr>
                              <w:t>P.O. Box 97, Rarotonga, Cook Islands</w:t>
                            </w:r>
                          </w:p>
                          <w:p w:rsidR="00E37C41" w:rsidRDefault="00E37C41" w:rsidP="00E37C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12.5pt;margin-top:11.5pt;width:205.65pt;height:3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">
                <v:textbox>
                  <w:txbxContent>
                    <w:p w:rsidR="00E37C41" w:rsidRDefault="00E37C41" w:rsidP="00E37C41">
                      <w:pPr>
                        <w:jc w:val="right"/>
                        <w:rPr>
                          <w:b/>
                        </w:rPr>
                      </w:pPr>
                      <w:r>
                        <w:rPr>
                          <w:b/>
                          <w:sz w:val="28"/>
                        </w:rPr>
                        <w:t>MINISTRY OF EDUCATION</w:t>
                      </w:r>
                    </w:p>
                    <w:p w:rsidR="00E37C41" w:rsidRDefault="00E37C41" w:rsidP="00E37C41">
                      <w:pPr>
                        <w:pBdr>
                          <w:top w:val="single" w:sz="6" w:space="1" w:color="auto"/>
                        </w:pBdr>
                        <w:jc w:val="right"/>
                        <w:rPr>
                          <w:b/>
                          <w:sz w:val="20"/>
                        </w:rPr>
                      </w:pPr>
                      <w:r>
                        <w:rPr>
                          <w:b/>
                          <w:sz w:val="20"/>
                        </w:rPr>
                        <w:t>P.O. Box 97, Rarotonga, Cook Islands</w:t>
                      </w:r>
                    </w:p>
                    <w:p w:rsidR="00E37C41" w:rsidRDefault="00E37C41" w:rsidP="00E37C41"/>
                  </w:txbxContent>
                </v:textbox>
              </v:shape>
            </w:pict>
          </mc:Fallback>
        </mc:AlternateContent>
      </w:r>
    </w:p>
    <w:p w:rsidR="00E37C41" w:rsidRDefault="00E37C41" w:rsidP="00E37C41">
      <w:pPr>
        <w:rPr>
          <w:rFonts w:ascii="Arial" w:hAnsi="Arial" w:cs="Arial"/>
          <w:sz w:val="22"/>
        </w:rPr>
      </w:pPr>
    </w:p>
    <w:p w:rsidR="00E37C41" w:rsidRDefault="00E37C41" w:rsidP="00E37C41">
      <w:pPr>
        <w:rPr>
          <w:rFonts w:ascii="Arial" w:hAnsi="Arial" w:cs="Arial"/>
          <w:sz w:val="22"/>
        </w:rPr>
      </w:pPr>
    </w:p>
    <w:p w:rsidR="00E37C41" w:rsidRDefault="00E37C41" w:rsidP="00E37C41">
      <w:pPr>
        <w:jc w:val="center"/>
      </w:pPr>
    </w:p>
    <w:p w:rsidR="00E37C41" w:rsidRDefault="00E37C41" w:rsidP="00E37C41">
      <w:pPr>
        <w:jc w:val="center"/>
      </w:pPr>
    </w:p>
    <w:p w:rsidR="00E37C41" w:rsidRPr="00352831" w:rsidRDefault="00E37C41" w:rsidP="00E37C41">
      <w:pPr>
        <w:jc w:val="center"/>
        <w:rPr>
          <w:rFonts w:asciiTheme="minorHAnsi" w:hAnsiTheme="minorHAnsi" w:cstheme="minorHAnsi"/>
          <w:b/>
        </w:rPr>
      </w:pPr>
      <w:r w:rsidRPr="00352831">
        <w:rPr>
          <w:rFonts w:asciiTheme="minorHAnsi" w:hAnsiTheme="minorHAnsi" w:cstheme="minorHAnsi"/>
          <w:b/>
        </w:rPr>
        <w:t>POSITION DESCRIPTION</w:t>
      </w:r>
    </w:p>
    <w:p w:rsidR="00E37C41" w:rsidRPr="00352831" w:rsidRDefault="00E37C41" w:rsidP="00E37C41">
      <w:pPr>
        <w:rPr>
          <w:rFonts w:asciiTheme="minorHAnsi" w:hAnsiTheme="minorHAnsi" w:cstheme="minorHAnsi"/>
        </w:rPr>
      </w:pPr>
    </w:p>
    <w:tbl>
      <w:tblPr>
        <w:tblW w:w="12735" w:type="dxa"/>
        <w:tblInd w:w="17" w:type="dxa"/>
        <w:tblLayout w:type="fixed"/>
        <w:tblCellMar>
          <w:left w:w="107" w:type="dxa"/>
          <w:right w:w="107" w:type="dxa"/>
        </w:tblCellMar>
        <w:tblLook w:val="04A0" w:firstRow="1" w:lastRow="0" w:firstColumn="1" w:lastColumn="0" w:noHBand="0" w:noVBand="1"/>
      </w:tblPr>
      <w:tblGrid>
        <w:gridCol w:w="2816"/>
        <w:gridCol w:w="6719"/>
        <w:gridCol w:w="3200"/>
      </w:tblGrid>
      <w:tr w:rsidR="00E37C41" w:rsidRPr="00352831" w:rsidTr="00E37C41">
        <w:trPr>
          <w:gridAfter w:val="1"/>
          <w:wAfter w:w="3201" w:type="dxa"/>
        </w:trPr>
        <w:tc>
          <w:tcPr>
            <w:tcW w:w="2818"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beforeLines="60" w:before="144" w:afterLines="60" w:after="144" w:line="276" w:lineRule="auto"/>
              <w:rPr>
                <w:rFonts w:asciiTheme="minorHAnsi" w:hAnsiTheme="minorHAnsi" w:cstheme="minorHAnsi"/>
                <w:b/>
                <w:lang w:val="en-US"/>
              </w:rPr>
            </w:pPr>
            <w:r w:rsidRPr="00352831">
              <w:rPr>
                <w:rFonts w:asciiTheme="minorHAnsi" w:hAnsiTheme="minorHAnsi" w:cstheme="minorHAnsi"/>
                <w:b/>
                <w:lang w:val="en-US"/>
              </w:rPr>
              <w:t>Position Title:</w:t>
            </w:r>
          </w:p>
        </w:tc>
        <w:tc>
          <w:tcPr>
            <w:tcW w:w="6722" w:type="dxa"/>
            <w:tcBorders>
              <w:top w:val="single" w:sz="4" w:space="0" w:color="auto"/>
              <w:left w:val="single" w:sz="4" w:space="0" w:color="auto"/>
              <w:bottom w:val="single" w:sz="4" w:space="0" w:color="auto"/>
              <w:right w:val="single" w:sz="4" w:space="0" w:color="auto"/>
            </w:tcBorders>
            <w:hideMark/>
          </w:tcPr>
          <w:p w:rsidR="00E37C41" w:rsidRPr="00352831" w:rsidRDefault="00E37C41">
            <w:pPr>
              <w:pStyle w:val="Header"/>
              <w:spacing w:before="144" w:after="144" w:line="276" w:lineRule="auto"/>
              <w:rPr>
                <w:rFonts w:asciiTheme="minorHAnsi" w:hAnsiTheme="minorHAnsi" w:cstheme="minorHAnsi"/>
                <w:b/>
                <w:lang w:val="en-US"/>
              </w:rPr>
            </w:pPr>
            <w:r w:rsidRPr="00352831">
              <w:rPr>
                <w:rStyle w:val="Strong"/>
                <w:rFonts w:asciiTheme="minorHAnsi" w:hAnsiTheme="minorHAnsi" w:cstheme="minorHAnsi"/>
                <w:color w:val="0D0D0D"/>
                <w:shd w:val="clear" w:color="auto" w:fill="FFFFFF"/>
                <w:lang w:val="en-US"/>
              </w:rPr>
              <w:t>Qualit</w:t>
            </w:r>
            <w:r w:rsidR="005A5795" w:rsidRPr="00352831">
              <w:rPr>
                <w:rStyle w:val="Strong"/>
                <w:rFonts w:asciiTheme="minorHAnsi" w:hAnsiTheme="minorHAnsi" w:cstheme="minorHAnsi"/>
                <w:color w:val="0D0D0D"/>
                <w:shd w:val="clear" w:color="auto" w:fill="FFFFFF"/>
                <w:lang w:val="en-US"/>
              </w:rPr>
              <w:t>y Assurance Coordinator- Tertiary</w:t>
            </w:r>
          </w:p>
        </w:tc>
      </w:tr>
      <w:tr w:rsidR="00E37C41" w:rsidRPr="00352831" w:rsidTr="00E37C41">
        <w:trPr>
          <w:gridAfter w:val="1"/>
          <w:wAfter w:w="3201" w:type="dxa"/>
        </w:trPr>
        <w:tc>
          <w:tcPr>
            <w:tcW w:w="2818"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beforeLines="60" w:before="144" w:afterLines="60" w:after="144" w:line="276" w:lineRule="auto"/>
              <w:rPr>
                <w:rFonts w:asciiTheme="minorHAnsi" w:hAnsiTheme="minorHAnsi" w:cstheme="minorHAnsi"/>
                <w:b/>
                <w:lang w:val="en-US"/>
              </w:rPr>
            </w:pPr>
            <w:r w:rsidRPr="00352831">
              <w:rPr>
                <w:rFonts w:asciiTheme="minorHAnsi" w:hAnsiTheme="minorHAnsi" w:cstheme="minorHAnsi"/>
                <w:b/>
                <w:lang w:val="en-US"/>
              </w:rPr>
              <w:t>Division:</w:t>
            </w:r>
          </w:p>
        </w:tc>
        <w:tc>
          <w:tcPr>
            <w:tcW w:w="6722"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beforeLines="60" w:before="144" w:afterLines="60" w:after="144" w:line="276" w:lineRule="auto"/>
              <w:rPr>
                <w:rFonts w:asciiTheme="minorHAnsi" w:hAnsiTheme="minorHAnsi" w:cstheme="minorHAnsi"/>
                <w:lang w:val="en-US"/>
              </w:rPr>
            </w:pPr>
            <w:r w:rsidRPr="00352831">
              <w:rPr>
                <w:rFonts w:asciiTheme="minorHAnsi" w:hAnsiTheme="minorHAnsi" w:cstheme="minorHAnsi"/>
                <w:color w:val="0D0D0D"/>
                <w:shd w:val="clear" w:color="auto" w:fill="FFFFFF"/>
                <w:lang w:val="en-US"/>
              </w:rPr>
              <w:t>Learning and Educational Excellence</w:t>
            </w:r>
          </w:p>
        </w:tc>
      </w:tr>
      <w:tr w:rsidR="00E37C41" w:rsidRPr="00352831" w:rsidTr="00E37C41">
        <w:trPr>
          <w:gridAfter w:val="1"/>
          <w:wAfter w:w="3201" w:type="dxa"/>
        </w:trPr>
        <w:tc>
          <w:tcPr>
            <w:tcW w:w="2818"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beforeLines="60" w:before="144" w:afterLines="60" w:after="144" w:line="276" w:lineRule="auto"/>
              <w:rPr>
                <w:rFonts w:asciiTheme="minorHAnsi" w:hAnsiTheme="minorHAnsi" w:cstheme="minorHAnsi"/>
                <w:b/>
                <w:lang w:val="en-US"/>
              </w:rPr>
            </w:pPr>
            <w:r w:rsidRPr="00352831">
              <w:rPr>
                <w:rFonts w:asciiTheme="minorHAnsi" w:hAnsiTheme="minorHAnsi" w:cstheme="minorHAnsi"/>
                <w:b/>
                <w:lang w:val="en-US"/>
              </w:rPr>
              <w:t>Responsible To:</w:t>
            </w:r>
          </w:p>
        </w:tc>
        <w:tc>
          <w:tcPr>
            <w:tcW w:w="6722" w:type="dxa"/>
            <w:tcBorders>
              <w:top w:val="single" w:sz="4" w:space="0" w:color="auto"/>
              <w:left w:val="single" w:sz="4" w:space="0" w:color="auto"/>
              <w:bottom w:val="single" w:sz="4" w:space="0" w:color="auto"/>
              <w:right w:val="single" w:sz="4" w:space="0" w:color="auto"/>
            </w:tcBorders>
            <w:hideMark/>
          </w:tcPr>
          <w:p w:rsidR="00E37C41" w:rsidRPr="00352831" w:rsidRDefault="005A5795" w:rsidP="005A5795">
            <w:pPr>
              <w:spacing w:beforeLines="60" w:before="144" w:afterLines="60" w:after="144" w:line="276" w:lineRule="auto"/>
              <w:rPr>
                <w:rFonts w:asciiTheme="minorHAnsi" w:hAnsiTheme="minorHAnsi" w:cstheme="minorHAnsi"/>
                <w:lang w:val="en-US"/>
              </w:rPr>
            </w:pPr>
            <w:r w:rsidRPr="00352831">
              <w:rPr>
                <w:rFonts w:asciiTheme="minorHAnsi" w:hAnsiTheme="minorHAnsi" w:cstheme="minorHAnsi"/>
                <w:color w:val="0D0D0D"/>
                <w:shd w:val="clear" w:color="auto" w:fill="FFFFFF"/>
                <w:lang w:val="en-US"/>
              </w:rPr>
              <w:t xml:space="preserve">Manager- </w:t>
            </w:r>
            <w:r w:rsidR="00E37C41" w:rsidRPr="00352831">
              <w:rPr>
                <w:rFonts w:asciiTheme="minorHAnsi" w:hAnsiTheme="minorHAnsi" w:cstheme="minorHAnsi"/>
                <w:color w:val="0D0D0D"/>
                <w:shd w:val="clear" w:color="auto" w:fill="FFFFFF"/>
                <w:lang w:val="en-US"/>
              </w:rPr>
              <w:t>Qu</w:t>
            </w:r>
            <w:bookmarkStart w:id="0" w:name="_GoBack"/>
            <w:bookmarkEnd w:id="0"/>
            <w:r w:rsidR="00E37C41" w:rsidRPr="00352831">
              <w:rPr>
                <w:rFonts w:asciiTheme="minorHAnsi" w:hAnsiTheme="minorHAnsi" w:cstheme="minorHAnsi"/>
                <w:color w:val="0D0D0D"/>
                <w:shd w:val="clear" w:color="auto" w:fill="FFFFFF"/>
                <w:lang w:val="en-US"/>
              </w:rPr>
              <w:t>ality Assurance</w:t>
            </w:r>
            <w:r w:rsidRPr="00352831">
              <w:rPr>
                <w:rFonts w:asciiTheme="minorHAnsi" w:hAnsiTheme="minorHAnsi" w:cstheme="minorHAnsi"/>
                <w:color w:val="0D0D0D"/>
                <w:shd w:val="clear" w:color="auto" w:fill="FFFFFF"/>
                <w:lang w:val="en-US"/>
              </w:rPr>
              <w:t>, Assessment &amp; Review</w:t>
            </w:r>
          </w:p>
        </w:tc>
      </w:tr>
      <w:tr w:rsidR="00E37C41" w:rsidRPr="00352831" w:rsidTr="00E37C41">
        <w:tc>
          <w:tcPr>
            <w:tcW w:w="2818"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beforeLines="60" w:before="144" w:afterLines="60" w:after="144" w:line="276" w:lineRule="auto"/>
              <w:rPr>
                <w:rFonts w:asciiTheme="minorHAnsi" w:hAnsiTheme="minorHAnsi" w:cstheme="minorHAnsi"/>
                <w:b/>
                <w:lang w:val="en-US"/>
              </w:rPr>
            </w:pPr>
            <w:r w:rsidRPr="00352831">
              <w:rPr>
                <w:rFonts w:asciiTheme="minorHAnsi" w:hAnsiTheme="minorHAnsi" w:cstheme="minorHAnsi"/>
                <w:b/>
                <w:lang w:val="en-US"/>
              </w:rPr>
              <w:t>Responsible For:</w:t>
            </w:r>
          </w:p>
        </w:tc>
        <w:tc>
          <w:tcPr>
            <w:tcW w:w="6722"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beforeLines="60" w:before="144" w:afterLines="60" w:after="144" w:line="276" w:lineRule="auto"/>
              <w:rPr>
                <w:rFonts w:asciiTheme="minorHAnsi" w:hAnsiTheme="minorHAnsi" w:cstheme="minorHAnsi"/>
                <w:lang w:val="en-US"/>
              </w:rPr>
            </w:pPr>
            <w:r w:rsidRPr="00352831">
              <w:rPr>
                <w:rFonts w:asciiTheme="minorHAnsi" w:hAnsiTheme="minorHAnsi" w:cstheme="minorHAnsi"/>
                <w:lang w:val="en-US"/>
              </w:rPr>
              <w:t>n/a</w:t>
            </w:r>
          </w:p>
        </w:tc>
        <w:tc>
          <w:tcPr>
            <w:tcW w:w="3201" w:type="dxa"/>
            <w:tcBorders>
              <w:top w:val="nil"/>
              <w:left w:val="single" w:sz="4" w:space="0" w:color="auto"/>
              <w:bottom w:val="nil"/>
              <w:right w:val="nil"/>
            </w:tcBorders>
          </w:tcPr>
          <w:p w:rsidR="00E37C41" w:rsidRPr="00352831" w:rsidRDefault="00E37C41">
            <w:pPr>
              <w:spacing w:line="276" w:lineRule="auto"/>
              <w:rPr>
                <w:rFonts w:asciiTheme="minorHAnsi" w:hAnsiTheme="minorHAnsi" w:cstheme="minorHAnsi"/>
                <w:lang w:val="en-US"/>
              </w:rPr>
            </w:pPr>
          </w:p>
        </w:tc>
      </w:tr>
      <w:tr w:rsidR="00E37C41" w:rsidRPr="00352831" w:rsidTr="00E37C41">
        <w:tc>
          <w:tcPr>
            <w:tcW w:w="2818"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beforeLines="60" w:before="144" w:afterLines="60" w:after="144" w:line="276" w:lineRule="auto"/>
              <w:rPr>
                <w:rFonts w:asciiTheme="minorHAnsi" w:hAnsiTheme="minorHAnsi" w:cstheme="minorHAnsi"/>
                <w:b/>
                <w:lang w:val="en-US"/>
              </w:rPr>
            </w:pPr>
            <w:r w:rsidRPr="00352831">
              <w:rPr>
                <w:rFonts w:asciiTheme="minorHAnsi" w:hAnsiTheme="minorHAnsi" w:cstheme="minorHAnsi"/>
                <w:b/>
                <w:lang w:val="en-US"/>
              </w:rPr>
              <w:t>Job Purpose:</w:t>
            </w:r>
          </w:p>
        </w:tc>
        <w:tc>
          <w:tcPr>
            <w:tcW w:w="6722" w:type="dxa"/>
            <w:tcBorders>
              <w:top w:val="single" w:sz="4" w:space="0" w:color="auto"/>
              <w:left w:val="single" w:sz="4" w:space="0" w:color="auto"/>
              <w:bottom w:val="single" w:sz="4" w:space="0" w:color="auto"/>
              <w:right w:val="single" w:sz="4" w:space="0" w:color="auto"/>
            </w:tcBorders>
            <w:hideMark/>
          </w:tcPr>
          <w:p w:rsidR="00E37C41" w:rsidRPr="00352831" w:rsidRDefault="005A5795" w:rsidP="005A5795">
            <w:pPr>
              <w:shd w:val="clear" w:color="auto" w:fill="FFFFFF"/>
              <w:spacing w:before="100" w:beforeAutospacing="1" w:after="100" w:afterAutospacing="1" w:line="276" w:lineRule="auto"/>
              <w:jc w:val="both"/>
              <w:rPr>
                <w:rFonts w:asciiTheme="minorHAnsi" w:hAnsiTheme="minorHAnsi" w:cstheme="minorHAnsi"/>
                <w:color w:val="0D0D0D"/>
                <w:lang w:val="en-US"/>
              </w:rPr>
            </w:pPr>
            <w:r w:rsidRPr="00352831">
              <w:rPr>
                <w:rFonts w:asciiTheme="minorHAnsi" w:hAnsiTheme="minorHAnsi" w:cstheme="minorHAnsi"/>
                <w:color w:val="0D0D0D"/>
                <w:shd w:val="clear" w:color="auto" w:fill="FFFFFF"/>
                <w:lang w:val="en-US"/>
              </w:rPr>
              <w:t>To have oversight of the development, coordination and monitoring of all quality assurance processes of CITTI to maximise opportunity for learners to gain internationally recognised tertiary qualifications.   To manage office administration and support staff at all CITTI campuses and centres.</w:t>
            </w:r>
          </w:p>
        </w:tc>
        <w:tc>
          <w:tcPr>
            <w:tcW w:w="3201" w:type="dxa"/>
            <w:tcBorders>
              <w:top w:val="nil"/>
              <w:left w:val="single" w:sz="4" w:space="0" w:color="auto"/>
              <w:bottom w:val="nil"/>
              <w:right w:val="nil"/>
            </w:tcBorders>
          </w:tcPr>
          <w:p w:rsidR="00E37C41" w:rsidRPr="00352831" w:rsidRDefault="00E37C41">
            <w:pPr>
              <w:spacing w:line="276" w:lineRule="auto"/>
              <w:rPr>
                <w:rFonts w:asciiTheme="minorHAnsi" w:hAnsiTheme="minorHAnsi" w:cstheme="minorHAnsi"/>
                <w:lang w:val="en-US"/>
              </w:rPr>
            </w:pPr>
          </w:p>
        </w:tc>
      </w:tr>
      <w:tr w:rsidR="00E37C41" w:rsidRPr="00352831" w:rsidTr="00E37C41">
        <w:trPr>
          <w:trHeight w:val="561"/>
        </w:trPr>
        <w:tc>
          <w:tcPr>
            <w:tcW w:w="2818" w:type="dxa"/>
            <w:tcBorders>
              <w:top w:val="single" w:sz="4" w:space="0" w:color="auto"/>
              <w:left w:val="single" w:sz="4" w:space="0" w:color="auto"/>
              <w:bottom w:val="single" w:sz="4" w:space="0" w:color="auto"/>
              <w:right w:val="single" w:sz="4" w:space="0" w:color="auto"/>
            </w:tcBorders>
            <w:hideMark/>
          </w:tcPr>
          <w:p w:rsidR="00E37C41" w:rsidRPr="00352831" w:rsidRDefault="00E37C41">
            <w:pPr>
              <w:pStyle w:val="Header"/>
              <w:spacing w:before="144" w:after="144" w:line="276" w:lineRule="auto"/>
              <w:rPr>
                <w:rFonts w:asciiTheme="minorHAnsi" w:hAnsiTheme="minorHAnsi" w:cstheme="minorHAnsi"/>
                <w:b/>
                <w:lang w:val="en-US"/>
              </w:rPr>
            </w:pPr>
            <w:r w:rsidRPr="00352831">
              <w:rPr>
                <w:rFonts w:asciiTheme="minorHAnsi" w:hAnsiTheme="minorHAnsi" w:cstheme="minorHAnsi"/>
                <w:b/>
                <w:lang w:val="en-US"/>
              </w:rPr>
              <w:t>Job classification:</w:t>
            </w:r>
          </w:p>
        </w:tc>
        <w:tc>
          <w:tcPr>
            <w:tcW w:w="6722" w:type="dxa"/>
            <w:tcBorders>
              <w:top w:val="single" w:sz="4" w:space="0" w:color="auto"/>
              <w:left w:val="single" w:sz="4" w:space="0" w:color="auto"/>
              <w:bottom w:val="single" w:sz="4" w:space="0" w:color="auto"/>
              <w:right w:val="single" w:sz="4" w:space="0" w:color="auto"/>
            </w:tcBorders>
          </w:tcPr>
          <w:p w:rsidR="00E37C41" w:rsidRPr="00352831" w:rsidRDefault="00E37C41">
            <w:pPr>
              <w:spacing w:beforeLines="60" w:before="144" w:afterLines="60" w:after="144" w:line="276" w:lineRule="auto"/>
              <w:rPr>
                <w:rFonts w:asciiTheme="minorHAnsi" w:hAnsiTheme="minorHAnsi" w:cstheme="minorHAnsi"/>
                <w:lang w:val="en-US"/>
              </w:rPr>
            </w:pPr>
          </w:p>
        </w:tc>
        <w:tc>
          <w:tcPr>
            <w:tcW w:w="3201" w:type="dxa"/>
            <w:tcBorders>
              <w:top w:val="nil"/>
              <w:left w:val="single" w:sz="4" w:space="0" w:color="auto"/>
              <w:bottom w:val="nil"/>
              <w:right w:val="nil"/>
            </w:tcBorders>
          </w:tcPr>
          <w:p w:rsidR="00E37C41" w:rsidRPr="00352831" w:rsidRDefault="00E37C41">
            <w:pPr>
              <w:spacing w:line="276" w:lineRule="auto"/>
              <w:rPr>
                <w:rFonts w:asciiTheme="minorHAnsi" w:hAnsiTheme="minorHAnsi" w:cstheme="minorHAnsi"/>
                <w:lang w:val="en-US"/>
              </w:rPr>
            </w:pPr>
          </w:p>
        </w:tc>
      </w:tr>
      <w:tr w:rsidR="00E37C41" w:rsidRPr="00352831" w:rsidTr="00E37C41">
        <w:tc>
          <w:tcPr>
            <w:tcW w:w="2818" w:type="dxa"/>
            <w:tcBorders>
              <w:top w:val="single" w:sz="4" w:space="0" w:color="auto"/>
              <w:left w:val="single" w:sz="4" w:space="0" w:color="auto"/>
              <w:bottom w:val="single" w:sz="4" w:space="0" w:color="auto"/>
              <w:right w:val="single" w:sz="4" w:space="0" w:color="auto"/>
            </w:tcBorders>
            <w:hideMark/>
          </w:tcPr>
          <w:p w:rsidR="00E37C41" w:rsidRPr="00352831" w:rsidRDefault="00E37C41">
            <w:pPr>
              <w:pStyle w:val="Header"/>
              <w:spacing w:before="144" w:after="144" w:line="276" w:lineRule="auto"/>
              <w:rPr>
                <w:rFonts w:asciiTheme="minorHAnsi" w:hAnsiTheme="minorHAnsi" w:cstheme="minorHAnsi"/>
                <w:b/>
                <w:lang w:val="en-US"/>
              </w:rPr>
            </w:pPr>
            <w:r w:rsidRPr="00352831">
              <w:rPr>
                <w:rFonts w:asciiTheme="minorHAnsi" w:hAnsiTheme="minorHAnsi" w:cstheme="minorHAnsi"/>
                <w:b/>
                <w:lang w:val="en-US"/>
              </w:rPr>
              <w:t>Date:</w:t>
            </w:r>
          </w:p>
        </w:tc>
        <w:tc>
          <w:tcPr>
            <w:tcW w:w="6722" w:type="dxa"/>
            <w:tcBorders>
              <w:top w:val="single" w:sz="4" w:space="0" w:color="auto"/>
              <w:left w:val="single" w:sz="4" w:space="0" w:color="auto"/>
              <w:bottom w:val="single" w:sz="4" w:space="0" w:color="auto"/>
              <w:right w:val="single" w:sz="4" w:space="0" w:color="auto"/>
            </w:tcBorders>
            <w:hideMark/>
          </w:tcPr>
          <w:p w:rsidR="00E37C41" w:rsidRPr="00352831" w:rsidRDefault="005A5795">
            <w:pPr>
              <w:spacing w:beforeLines="60" w:before="144" w:afterLines="60" w:after="144" w:line="276" w:lineRule="auto"/>
              <w:rPr>
                <w:rFonts w:asciiTheme="minorHAnsi" w:hAnsiTheme="minorHAnsi" w:cstheme="minorHAnsi"/>
                <w:lang w:val="en-US"/>
              </w:rPr>
            </w:pPr>
            <w:r w:rsidRPr="00352831">
              <w:rPr>
                <w:rFonts w:asciiTheme="minorHAnsi" w:hAnsiTheme="minorHAnsi" w:cstheme="minorHAnsi"/>
                <w:color w:val="0D0D0D"/>
                <w:shd w:val="clear" w:color="auto" w:fill="FFFFFF"/>
                <w:lang w:val="en-US"/>
              </w:rPr>
              <w:t xml:space="preserve">30 </w:t>
            </w:r>
            <w:r w:rsidR="00E37C41" w:rsidRPr="00352831">
              <w:rPr>
                <w:rFonts w:asciiTheme="minorHAnsi" w:hAnsiTheme="minorHAnsi" w:cstheme="minorHAnsi"/>
                <w:color w:val="0D0D0D"/>
                <w:shd w:val="clear" w:color="auto" w:fill="FFFFFF"/>
                <w:lang w:val="en-US"/>
              </w:rPr>
              <w:t>April 2025</w:t>
            </w:r>
          </w:p>
        </w:tc>
        <w:tc>
          <w:tcPr>
            <w:tcW w:w="3201" w:type="dxa"/>
            <w:tcBorders>
              <w:top w:val="nil"/>
              <w:left w:val="single" w:sz="4" w:space="0" w:color="auto"/>
              <w:bottom w:val="nil"/>
              <w:right w:val="nil"/>
            </w:tcBorders>
          </w:tcPr>
          <w:p w:rsidR="00E37C41" w:rsidRPr="00352831" w:rsidRDefault="00E37C41">
            <w:pPr>
              <w:spacing w:line="276" w:lineRule="auto"/>
              <w:rPr>
                <w:rFonts w:asciiTheme="minorHAnsi" w:hAnsiTheme="minorHAnsi" w:cstheme="minorHAnsi"/>
                <w:lang w:val="en-US"/>
              </w:rPr>
            </w:pPr>
          </w:p>
        </w:tc>
      </w:tr>
    </w:tbl>
    <w:p w:rsidR="00E37C41" w:rsidRPr="00352831" w:rsidRDefault="00E37C41" w:rsidP="00E37C41">
      <w:pPr>
        <w:rPr>
          <w:rFonts w:asciiTheme="minorHAnsi" w:hAnsiTheme="minorHAnsi" w:cstheme="minorHAnsi"/>
          <w:lang w:val="en-GB" w:eastAsia="en-US"/>
        </w:rPr>
      </w:pPr>
      <w:r w:rsidRPr="00352831">
        <w:rPr>
          <w:rFonts w:asciiTheme="minorHAnsi" w:hAnsiTheme="minorHAnsi" w:cstheme="minorHAnsi"/>
        </w:rPr>
        <w:tab/>
      </w:r>
    </w:p>
    <w:p w:rsidR="00E37C41" w:rsidRPr="00352831" w:rsidRDefault="00E37C41" w:rsidP="00E37C41">
      <w:pPr>
        <w:rPr>
          <w:rFonts w:asciiTheme="minorHAnsi" w:hAnsiTheme="minorHAnsi" w:cstheme="minorHAnsi"/>
          <w:b/>
          <w:color w:val="FFFFFF" w:themeColor="background1"/>
        </w:rPr>
      </w:pPr>
      <w:r w:rsidRPr="00352831">
        <w:rPr>
          <w:rFonts w:asciiTheme="minorHAnsi" w:hAnsiTheme="minorHAnsi" w:cstheme="minorHAnsi"/>
          <w:b/>
          <w:color w:val="FFFFFF" w:themeColor="background1"/>
          <w:highlight w:val="darkBlue"/>
        </w:rPr>
        <w:t>MINISTRY VISION:</w:t>
      </w:r>
    </w:p>
    <w:p w:rsidR="00E37C41" w:rsidRPr="00352831" w:rsidRDefault="00E37C41" w:rsidP="00E37C41">
      <w:pPr>
        <w:rPr>
          <w:rFonts w:asciiTheme="minorHAnsi" w:hAnsiTheme="minorHAnsi" w:cstheme="minorHAnsi"/>
        </w:rPr>
      </w:pPr>
    </w:p>
    <w:p w:rsidR="00E37C41" w:rsidRPr="00352831" w:rsidRDefault="00E37C41" w:rsidP="00E37C41">
      <w:pPr>
        <w:rPr>
          <w:rFonts w:asciiTheme="minorHAnsi" w:hAnsiTheme="minorHAnsi" w:cstheme="minorHAnsi"/>
        </w:rPr>
      </w:pPr>
      <w:r w:rsidRPr="00352831">
        <w:rPr>
          <w:rFonts w:asciiTheme="minorHAnsi" w:hAnsiTheme="minorHAnsi" w:cstheme="minorHAnsi"/>
        </w:rPr>
        <w:t>Akamatutuanga i te au karape, kite, te tu tangata e te irinakianga o te iti tangata Kuki Airani kia rauka ia ratou i taangaanga i ta ratou au tareni ki roto i to ratou oraanga.</w:t>
      </w:r>
    </w:p>
    <w:p w:rsidR="00E37C41" w:rsidRPr="00352831" w:rsidRDefault="00E37C41" w:rsidP="00E37C41">
      <w:pPr>
        <w:rPr>
          <w:rFonts w:asciiTheme="minorHAnsi" w:hAnsiTheme="minorHAnsi" w:cstheme="minorHAnsi"/>
        </w:rPr>
      </w:pPr>
    </w:p>
    <w:p w:rsidR="00E37C41" w:rsidRPr="00352831" w:rsidRDefault="00E37C41" w:rsidP="00E37C41">
      <w:pPr>
        <w:rPr>
          <w:rFonts w:asciiTheme="minorHAnsi" w:hAnsiTheme="minorHAnsi" w:cstheme="minorHAnsi"/>
        </w:rPr>
      </w:pPr>
      <w:r w:rsidRPr="00352831">
        <w:rPr>
          <w:rFonts w:asciiTheme="minorHAnsi" w:hAnsiTheme="minorHAnsi" w:cstheme="minorHAnsi"/>
        </w:rPr>
        <w:t>Building the skills, knowledge, attitudes, and values of Cook Islanders to put their capabilities to best use in all areas of their lives.</w:t>
      </w:r>
    </w:p>
    <w:p w:rsidR="00E37C41" w:rsidRPr="00352831" w:rsidRDefault="00E37C41" w:rsidP="00E37C41">
      <w:pPr>
        <w:rPr>
          <w:rFonts w:asciiTheme="minorHAnsi" w:hAnsiTheme="minorHAnsi" w:cstheme="minorHAnsi"/>
          <w:b/>
          <w:color w:val="FFFFFF"/>
          <w:highlight w:val="darkBlue"/>
          <w:bdr w:val="single" w:sz="4" w:space="0" w:color="auto" w:frame="1"/>
        </w:rPr>
      </w:pPr>
    </w:p>
    <w:p w:rsidR="00E37C41" w:rsidRPr="00352831" w:rsidRDefault="00E37C41" w:rsidP="00E37C41">
      <w:pPr>
        <w:rPr>
          <w:rFonts w:asciiTheme="minorHAnsi" w:hAnsiTheme="minorHAnsi" w:cstheme="minorHAnsi"/>
          <w:b/>
          <w:color w:val="FFFFFF"/>
        </w:rPr>
      </w:pPr>
      <w:r w:rsidRPr="00352831">
        <w:rPr>
          <w:rFonts w:asciiTheme="minorHAnsi" w:hAnsiTheme="minorHAnsi" w:cstheme="minorHAnsi"/>
          <w:b/>
          <w:color w:val="FFFFFF"/>
          <w:highlight w:val="darkBlue"/>
          <w:bdr w:val="single" w:sz="4" w:space="0" w:color="auto" w:frame="1"/>
        </w:rPr>
        <w:t>ORGANISATION CHART:</w:t>
      </w:r>
      <w:r w:rsidRPr="00352831">
        <w:rPr>
          <w:rFonts w:asciiTheme="minorHAnsi" w:hAnsiTheme="minorHAnsi" w:cstheme="minorHAnsi"/>
          <w:noProof/>
        </w:rPr>
        <w:t xml:space="preserve"> </w:t>
      </w:r>
    </w:p>
    <w:p w:rsidR="00E37C41" w:rsidRPr="00352831" w:rsidRDefault="00E37C41" w:rsidP="00E37C41">
      <w:pPr>
        <w:rPr>
          <w:rFonts w:asciiTheme="minorHAnsi" w:hAnsiTheme="minorHAnsi" w:cstheme="minorHAnsi"/>
          <w:b/>
          <w:color w:val="FFFFFF"/>
          <w:bdr w:val="single" w:sz="4" w:space="0" w:color="auto" w:frame="1"/>
        </w:rPr>
      </w:pPr>
    </w:p>
    <w:p w:rsidR="00E37C41" w:rsidRPr="00352831" w:rsidRDefault="00E37C41" w:rsidP="00E37C41">
      <w:pPr>
        <w:rPr>
          <w:rFonts w:asciiTheme="minorHAnsi" w:hAnsiTheme="minorHAnsi" w:cstheme="minorHAnsi"/>
          <w:b/>
          <w:color w:val="FFFFFF"/>
          <w:bdr w:val="single" w:sz="4" w:space="0" w:color="auto" w:frame="1"/>
        </w:rPr>
      </w:pPr>
      <w:r w:rsidRPr="00352831">
        <w:rPr>
          <w:rFonts w:asciiTheme="minorHAnsi" w:hAnsiTheme="minorHAnsi" w:cstheme="minorHAnsi"/>
          <w:noProof/>
          <w:lang w:val="en-GB" w:eastAsia="en-GB"/>
        </w:rPr>
        <w:lastRenderedPageBreak/>
        <w:drawing>
          <wp:inline distT="0" distB="0" distL="0" distR="0">
            <wp:extent cx="5943600" cy="304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048000"/>
                    </a:xfrm>
                    <a:prstGeom prst="rect">
                      <a:avLst/>
                    </a:prstGeom>
                    <a:noFill/>
                    <a:ln>
                      <a:noFill/>
                    </a:ln>
                  </pic:spPr>
                </pic:pic>
              </a:graphicData>
            </a:graphic>
          </wp:inline>
        </w:drawing>
      </w:r>
    </w:p>
    <w:p w:rsidR="00E37C41" w:rsidRPr="00352831" w:rsidRDefault="00E37C41" w:rsidP="00E37C41">
      <w:pPr>
        <w:rPr>
          <w:rFonts w:asciiTheme="minorHAnsi" w:hAnsiTheme="minorHAnsi" w:cstheme="minorHAnsi"/>
          <w:b/>
          <w:color w:val="FFFFFF"/>
          <w:bdr w:val="single" w:sz="4" w:space="0" w:color="auto" w:frame="1"/>
        </w:rPr>
      </w:pPr>
    </w:p>
    <w:p w:rsidR="00E37C41" w:rsidRPr="00352831" w:rsidRDefault="00E37C41" w:rsidP="00E37C41">
      <w:pPr>
        <w:rPr>
          <w:rFonts w:asciiTheme="minorHAnsi" w:hAnsiTheme="minorHAnsi" w:cstheme="minorHAnsi"/>
          <w:b/>
          <w:color w:val="FFFFFF"/>
          <w:bdr w:val="single" w:sz="4" w:space="0" w:color="auto" w:frame="1"/>
        </w:rPr>
      </w:pPr>
    </w:p>
    <w:p w:rsidR="00E37C41" w:rsidRPr="00352831" w:rsidRDefault="00E37C41" w:rsidP="00E37C41">
      <w:pPr>
        <w:rPr>
          <w:rFonts w:asciiTheme="minorHAnsi" w:hAnsiTheme="minorHAnsi" w:cstheme="minorHAnsi"/>
          <w:b/>
          <w:bCs/>
          <w:color w:val="FFFFFF"/>
          <w:bdr w:val="single" w:sz="4" w:space="0" w:color="auto" w:frame="1"/>
        </w:rPr>
      </w:pPr>
      <w:r w:rsidRPr="00352831">
        <w:rPr>
          <w:rFonts w:asciiTheme="minorHAnsi" w:hAnsiTheme="minorHAnsi" w:cstheme="minorHAnsi"/>
          <w:b/>
          <w:bCs/>
          <w:color w:val="FFFFFF"/>
          <w:highlight w:val="darkBlue"/>
          <w:bdr w:val="single" w:sz="4" w:space="0" w:color="auto" w:frame="1"/>
        </w:rPr>
        <w:t>KEY RESULTS AREA:</w:t>
      </w:r>
    </w:p>
    <w:p w:rsidR="00E37C41" w:rsidRPr="00352831" w:rsidRDefault="00E37C41" w:rsidP="00E37C41">
      <w:pPr>
        <w:pStyle w:val="BodyText3"/>
        <w:rPr>
          <w:rFonts w:asciiTheme="minorHAnsi" w:hAnsiTheme="minorHAnsi" w:cstheme="minorHAnsi"/>
          <w:sz w:val="24"/>
        </w:rPr>
      </w:pPr>
    </w:p>
    <w:tbl>
      <w:tblPr>
        <w:tblStyle w:val="TableGrid"/>
        <w:tblW w:w="9351" w:type="dxa"/>
        <w:tblLook w:val="04A0" w:firstRow="1" w:lastRow="0" w:firstColumn="1" w:lastColumn="0" w:noHBand="0" w:noVBand="1"/>
      </w:tblPr>
      <w:tblGrid>
        <w:gridCol w:w="4390"/>
        <w:gridCol w:w="4961"/>
      </w:tblGrid>
      <w:tr w:rsidR="00E37C41" w:rsidRPr="00352831" w:rsidTr="00E37C41">
        <w:tc>
          <w:tcPr>
            <w:tcW w:w="4390" w:type="dxa"/>
            <w:tcBorders>
              <w:top w:val="single" w:sz="4" w:space="0" w:color="auto"/>
              <w:left w:val="single" w:sz="4" w:space="0" w:color="auto"/>
              <w:bottom w:val="single" w:sz="4" w:space="0" w:color="auto"/>
              <w:right w:val="single" w:sz="4" w:space="0" w:color="auto"/>
            </w:tcBorders>
            <w:hideMark/>
          </w:tcPr>
          <w:p w:rsidR="00E37C41" w:rsidRPr="00352831" w:rsidRDefault="00E37C41">
            <w:pPr>
              <w:pStyle w:val="BodyText3"/>
              <w:rPr>
                <w:rFonts w:asciiTheme="minorHAnsi" w:hAnsiTheme="minorHAnsi" w:cstheme="minorHAnsi"/>
                <w:b/>
                <w:i/>
                <w:sz w:val="24"/>
                <w:lang w:val="en-NZ"/>
              </w:rPr>
            </w:pPr>
            <w:r w:rsidRPr="00352831">
              <w:rPr>
                <w:rFonts w:asciiTheme="minorHAnsi" w:hAnsiTheme="minorHAnsi" w:cstheme="minorHAnsi"/>
                <w:b/>
                <w:i/>
                <w:sz w:val="24"/>
                <w:lang w:val="en-NZ"/>
              </w:rPr>
              <w:t>K.R.A</w:t>
            </w:r>
          </w:p>
        </w:tc>
        <w:tc>
          <w:tcPr>
            <w:tcW w:w="4961" w:type="dxa"/>
            <w:tcBorders>
              <w:top w:val="single" w:sz="4" w:space="0" w:color="auto"/>
              <w:left w:val="single" w:sz="4" w:space="0" w:color="auto"/>
              <w:bottom w:val="single" w:sz="4" w:space="0" w:color="auto"/>
              <w:right w:val="single" w:sz="4" w:space="0" w:color="auto"/>
            </w:tcBorders>
            <w:hideMark/>
          </w:tcPr>
          <w:p w:rsidR="00E37C41" w:rsidRPr="00352831" w:rsidRDefault="00E37C41">
            <w:pPr>
              <w:pStyle w:val="BodyText3"/>
              <w:rPr>
                <w:rFonts w:asciiTheme="minorHAnsi" w:hAnsiTheme="minorHAnsi" w:cstheme="minorHAnsi"/>
                <w:b/>
                <w:i/>
                <w:sz w:val="24"/>
                <w:lang w:val="en-NZ"/>
              </w:rPr>
            </w:pPr>
            <w:r w:rsidRPr="00352831">
              <w:rPr>
                <w:rFonts w:asciiTheme="minorHAnsi" w:hAnsiTheme="minorHAnsi" w:cstheme="minorHAnsi"/>
                <w:b/>
                <w:i/>
                <w:sz w:val="24"/>
                <w:lang w:val="en-NZ"/>
              </w:rPr>
              <w:t>Key Performance Indicators</w:t>
            </w:r>
          </w:p>
        </w:tc>
      </w:tr>
      <w:tr w:rsidR="00E37C41" w:rsidRPr="00352831" w:rsidTr="00E37C41">
        <w:tc>
          <w:tcPr>
            <w:tcW w:w="4390" w:type="dxa"/>
            <w:tcBorders>
              <w:top w:val="single" w:sz="4" w:space="0" w:color="auto"/>
              <w:left w:val="single" w:sz="4" w:space="0" w:color="auto"/>
              <w:bottom w:val="single" w:sz="4" w:space="0" w:color="auto"/>
              <w:right w:val="single" w:sz="4" w:space="0" w:color="auto"/>
            </w:tcBorders>
            <w:hideMark/>
          </w:tcPr>
          <w:p w:rsidR="00E37C41" w:rsidRPr="00352831" w:rsidRDefault="00E37C41">
            <w:pPr>
              <w:autoSpaceDE w:val="0"/>
              <w:autoSpaceDN w:val="0"/>
              <w:adjustRightInd w:val="0"/>
              <w:spacing w:after="0"/>
              <w:rPr>
                <w:rFonts w:asciiTheme="minorHAnsi" w:hAnsiTheme="minorHAnsi" w:cstheme="minorHAnsi"/>
              </w:rPr>
            </w:pPr>
            <w:r w:rsidRPr="00352831">
              <w:rPr>
                <w:rStyle w:val="Strong"/>
                <w:rFonts w:asciiTheme="minorHAnsi" w:hAnsiTheme="minorHAnsi" w:cstheme="minorHAnsi"/>
                <w:color w:val="0D0D0D"/>
                <w:shd w:val="clear" w:color="auto" w:fill="FFFFFF"/>
              </w:rPr>
              <w:t xml:space="preserve">1. </w:t>
            </w:r>
            <w:r w:rsidR="005A5795" w:rsidRPr="00352831">
              <w:rPr>
                <w:rStyle w:val="Strong"/>
                <w:rFonts w:asciiTheme="minorHAnsi" w:hAnsiTheme="minorHAnsi" w:cstheme="minorHAnsi"/>
                <w:color w:val="0D0D0D"/>
                <w:shd w:val="clear" w:color="auto" w:fill="FFFFFF"/>
              </w:rPr>
              <w:t xml:space="preserve">Quality Assurance </w:t>
            </w:r>
            <w:r w:rsidRPr="00352831">
              <w:rPr>
                <w:rFonts w:asciiTheme="minorHAnsi" w:hAnsiTheme="minorHAnsi" w:cstheme="minorHAnsi"/>
                <w:color w:val="0D0D0D"/>
              </w:rPr>
              <w:br/>
            </w:r>
            <w:r w:rsidR="005A5795" w:rsidRPr="00352831">
              <w:rPr>
                <w:rFonts w:asciiTheme="minorHAnsi" w:hAnsiTheme="minorHAnsi" w:cstheme="minorHAnsi"/>
              </w:rPr>
              <w:t>Develop, implement and manage quality assurance processes within specific programmes focussed on relevant, quality outcomes for students</w:t>
            </w:r>
          </w:p>
        </w:tc>
        <w:tc>
          <w:tcPr>
            <w:tcW w:w="4961" w:type="dxa"/>
            <w:tcBorders>
              <w:top w:val="single" w:sz="4" w:space="0" w:color="auto"/>
              <w:left w:val="single" w:sz="4" w:space="0" w:color="auto"/>
              <w:bottom w:val="single" w:sz="4" w:space="0" w:color="auto"/>
              <w:right w:val="single" w:sz="4" w:space="0" w:color="auto"/>
            </w:tcBorders>
            <w:hideMark/>
          </w:tcPr>
          <w:p w:rsidR="005A5795" w:rsidRPr="00352831" w:rsidRDefault="005A5795" w:rsidP="005A5795">
            <w:pPr>
              <w:pStyle w:val="Default"/>
              <w:numPr>
                <w:ilvl w:val="0"/>
                <w:numId w:val="11"/>
              </w:numPr>
              <w:rPr>
                <w:rFonts w:asciiTheme="minorHAnsi" w:hAnsiTheme="minorHAnsi" w:cstheme="minorHAnsi"/>
              </w:rPr>
            </w:pPr>
            <w:r w:rsidRPr="00352831">
              <w:rPr>
                <w:rFonts w:asciiTheme="minorHAnsi" w:hAnsiTheme="minorHAnsi" w:cstheme="minorHAnsi"/>
              </w:rPr>
              <w:t>QA processes are developed and monitored in consultation wi</w:t>
            </w:r>
            <w:r w:rsidRPr="00352831">
              <w:rPr>
                <w:rFonts w:asciiTheme="minorHAnsi" w:hAnsiTheme="minorHAnsi" w:cstheme="minorHAnsi"/>
              </w:rPr>
              <w:t xml:space="preserve">th different stakeholder groups. </w:t>
            </w:r>
          </w:p>
          <w:p w:rsidR="005A5795" w:rsidRPr="00352831" w:rsidRDefault="005A5795" w:rsidP="005A5795">
            <w:pPr>
              <w:pStyle w:val="Default"/>
              <w:numPr>
                <w:ilvl w:val="0"/>
                <w:numId w:val="11"/>
              </w:numPr>
              <w:rPr>
                <w:rFonts w:asciiTheme="minorHAnsi" w:hAnsiTheme="minorHAnsi" w:cstheme="minorHAnsi"/>
              </w:rPr>
            </w:pPr>
            <w:r w:rsidRPr="00352831">
              <w:rPr>
                <w:rFonts w:asciiTheme="minorHAnsi" w:hAnsiTheme="minorHAnsi" w:cstheme="minorHAnsi"/>
              </w:rPr>
              <w:t>Learning modalities are coordinated and implemented with student cohorts</w:t>
            </w:r>
            <w:r w:rsidRPr="00352831">
              <w:rPr>
                <w:rFonts w:asciiTheme="minorHAnsi" w:hAnsiTheme="minorHAnsi" w:cstheme="minorHAnsi"/>
              </w:rPr>
              <w:t>.</w:t>
            </w:r>
            <w:r w:rsidRPr="00352831">
              <w:rPr>
                <w:rFonts w:asciiTheme="minorHAnsi" w:hAnsiTheme="minorHAnsi" w:cstheme="minorHAnsi"/>
              </w:rPr>
              <w:t xml:space="preserve"> </w:t>
            </w:r>
          </w:p>
          <w:p w:rsidR="00E37C41" w:rsidRPr="00352831" w:rsidRDefault="005A5795" w:rsidP="005A5795">
            <w:pPr>
              <w:pStyle w:val="Default"/>
              <w:numPr>
                <w:ilvl w:val="0"/>
                <w:numId w:val="11"/>
              </w:numPr>
              <w:rPr>
                <w:rFonts w:asciiTheme="minorHAnsi" w:hAnsiTheme="minorHAnsi" w:cstheme="minorHAnsi"/>
              </w:rPr>
            </w:pPr>
            <w:r w:rsidRPr="00352831">
              <w:rPr>
                <w:rFonts w:asciiTheme="minorHAnsi" w:hAnsiTheme="minorHAnsi" w:cstheme="minorHAnsi"/>
              </w:rPr>
              <w:t>Pa Enua learners are supported through a range of different strategies including blended learning</w:t>
            </w:r>
            <w:r w:rsidRPr="00352831">
              <w:rPr>
                <w:rFonts w:asciiTheme="minorHAnsi" w:hAnsiTheme="minorHAnsi" w:cstheme="minorHAnsi"/>
              </w:rPr>
              <w:t xml:space="preserve">. </w:t>
            </w:r>
          </w:p>
        </w:tc>
      </w:tr>
      <w:tr w:rsidR="00E37C41" w:rsidRPr="00352831" w:rsidTr="00E37C41">
        <w:trPr>
          <w:trHeight w:val="177"/>
        </w:trPr>
        <w:tc>
          <w:tcPr>
            <w:tcW w:w="4390" w:type="dxa"/>
            <w:tcBorders>
              <w:top w:val="single" w:sz="4" w:space="0" w:color="auto"/>
              <w:left w:val="single" w:sz="4" w:space="0" w:color="auto"/>
              <w:bottom w:val="single" w:sz="4" w:space="0" w:color="auto"/>
              <w:right w:val="single" w:sz="4" w:space="0" w:color="auto"/>
            </w:tcBorders>
            <w:hideMark/>
          </w:tcPr>
          <w:p w:rsidR="005A5795" w:rsidRPr="00352831" w:rsidRDefault="00E37C41">
            <w:pPr>
              <w:autoSpaceDE w:val="0"/>
              <w:autoSpaceDN w:val="0"/>
              <w:adjustRightInd w:val="0"/>
              <w:spacing w:after="0"/>
              <w:rPr>
                <w:rFonts w:asciiTheme="minorHAnsi" w:hAnsiTheme="minorHAnsi" w:cstheme="minorHAnsi"/>
                <w:color w:val="0D0D0D"/>
                <w:shd w:val="clear" w:color="auto" w:fill="FFFFFF"/>
              </w:rPr>
            </w:pPr>
            <w:r w:rsidRPr="00352831">
              <w:rPr>
                <w:rStyle w:val="Strong"/>
                <w:rFonts w:asciiTheme="minorHAnsi" w:hAnsiTheme="minorHAnsi" w:cstheme="minorHAnsi"/>
                <w:color w:val="0D0D0D"/>
                <w:shd w:val="clear" w:color="auto" w:fill="FFFFFF"/>
              </w:rPr>
              <w:t xml:space="preserve">2. </w:t>
            </w:r>
            <w:r w:rsidR="005A5795" w:rsidRPr="00352831">
              <w:rPr>
                <w:rStyle w:val="Strong"/>
                <w:rFonts w:asciiTheme="minorHAnsi" w:hAnsiTheme="minorHAnsi" w:cstheme="minorHAnsi"/>
                <w:color w:val="0D0D0D"/>
                <w:shd w:val="clear" w:color="auto" w:fill="FFFFFF"/>
              </w:rPr>
              <w:t>Quality Assurance Review and Evaluation</w:t>
            </w:r>
            <w:r w:rsidRPr="00352831">
              <w:rPr>
                <w:rFonts w:asciiTheme="minorHAnsi" w:hAnsiTheme="minorHAnsi" w:cstheme="minorHAnsi"/>
                <w:color w:val="0D0D0D"/>
              </w:rPr>
              <w:br/>
            </w:r>
            <w:r w:rsidR="005A5795" w:rsidRPr="00352831">
              <w:rPr>
                <w:rFonts w:asciiTheme="minorHAnsi" w:hAnsiTheme="minorHAnsi" w:cstheme="minorHAnsi"/>
                <w:color w:val="0D0D0D"/>
                <w:shd w:val="clear" w:color="auto" w:fill="FFFFFF"/>
              </w:rPr>
              <w:t xml:space="preserve">Work with relevant standard setting bodies (NZQA, C&amp;G) in program development, accreditation and review. </w:t>
            </w:r>
          </w:p>
          <w:p w:rsidR="005A5795" w:rsidRPr="00352831" w:rsidRDefault="005A5795">
            <w:pPr>
              <w:autoSpaceDE w:val="0"/>
              <w:autoSpaceDN w:val="0"/>
              <w:adjustRightInd w:val="0"/>
              <w:spacing w:after="0"/>
              <w:rPr>
                <w:rFonts w:asciiTheme="minorHAnsi" w:hAnsiTheme="minorHAnsi" w:cstheme="minorHAnsi"/>
                <w:color w:val="0D0D0D"/>
                <w:shd w:val="clear" w:color="auto" w:fill="FFFFFF"/>
              </w:rPr>
            </w:pPr>
          </w:p>
          <w:p w:rsidR="00E37C41" w:rsidRPr="00352831" w:rsidRDefault="005A5795">
            <w:pPr>
              <w:autoSpaceDE w:val="0"/>
              <w:autoSpaceDN w:val="0"/>
              <w:adjustRightInd w:val="0"/>
              <w:spacing w:after="0"/>
              <w:rPr>
                <w:rFonts w:asciiTheme="minorHAnsi" w:hAnsiTheme="minorHAnsi" w:cstheme="minorHAnsi"/>
              </w:rPr>
            </w:pPr>
            <w:r w:rsidRPr="00352831">
              <w:rPr>
                <w:rFonts w:asciiTheme="minorHAnsi" w:hAnsiTheme="minorHAnsi" w:cstheme="minorHAnsi"/>
                <w:color w:val="0D0D0D"/>
                <w:shd w:val="clear" w:color="auto" w:fill="FFFFFF"/>
              </w:rPr>
              <w:t xml:space="preserve">Manage external review processes with respective SSB &amp; ITO (EER, MOE). </w:t>
            </w:r>
          </w:p>
        </w:tc>
        <w:tc>
          <w:tcPr>
            <w:tcW w:w="4961" w:type="dxa"/>
            <w:tcBorders>
              <w:top w:val="single" w:sz="4" w:space="0" w:color="auto"/>
              <w:left w:val="single" w:sz="4" w:space="0" w:color="auto"/>
              <w:bottom w:val="single" w:sz="4" w:space="0" w:color="auto"/>
              <w:right w:val="single" w:sz="4" w:space="0" w:color="auto"/>
            </w:tcBorders>
            <w:hideMark/>
          </w:tcPr>
          <w:p w:rsidR="005A5795" w:rsidRPr="00352831" w:rsidRDefault="005A5795" w:rsidP="005A5795">
            <w:pPr>
              <w:pStyle w:val="Default"/>
              <w:numPr>
                <w:ilvl w:val="0"/>
                <w:numId w:val="12"/>
              </w:numPr>
              <w:rPr>
                <w:rFonts w:asciiTheme="minorHAnsi" w:hAnsiTheme="minorHAnsi" w:cstheme="minorHAnsi"/>
              </w:rPr>
            </w:pPr>
            <w:r w:rsidRPr="00352831">
              <w:rPr>
                <w:rFonts w:asciiTheme="minorHAnsi" w:hAnsiTheme="minorHAnsi" w:cstheme="minorHAnsi"/>
              </w:rPr>
              <w:t xml:space="preserve">EER reviews reports indicative of implementation and progress of QA processes </w:t>
            </w:r>
          </w:p>
          <w:p w:rsidR="005A5795" w:rsidRPr="00352831" w:rsidRDefault="005A5795" w:rsidP="005A5795">
            <w:pPr>
              <w:pStyle w:val="Default"/>
              <w:numPr>
                <w:ilvl w:val="0"/>
                <w:numId w:val="12"/>
              </w:numPr>
              <w:rPr>
                <w:rFonts w:asciiTheme="minorHAnsi" w:hAnsiTheme="minorHAnsi" w:cstheme="minorHAnsi"/>
              </w:rPr>
            </w:pPr>
            <w:r w:rsidRPr="00352831">
              <w:rPr>
                <w:rFonts w:asciiTheme="minorHAnsi" w:hAnsiTheme="minorHAnsi" w:cstheme="minorHAnsi"/>
              </w:rPr>
              <w:t xml:space="preserve">Response to review are planned and implemented; staff capability development </w:t>
            </w:r>
          </w:p>
          <w:p w:rsidR="00E37C41" w:rsidRPr="00352831" w:rsidRDefault="005A5795" w:rsidP="005A5795">
            <w:pPr>
              <w:pStyle w:val="Default"/>
              <w:numPr>
                <w:ilvl w:val="0"/>
                <w:numId w:val="12"/>
              </w:numPr>
              <w:rPr>
                <w:rFonts w:asciiTheme="minorHAnsi" w:hAnsiTheme="minorHAnsi" w:cstheme="minorHAnsi"/>
              </w:rPr>
            </w:pPr>
            <w:r w:rsidRPr="00352831">
              <w:rPr>
                <w:rFonts w:asciiTheme="minorHAnsi" w:hAnsiTheme="minorHAnsi" w:cstheme="minorHAnsi"/>
              </w:rPr>
              <w:t>Pa Enua and online learning progression reports</w:t>
            </w:r>
            <w:r w:rsidRPr="00352831">
              <w:rPr>
                <w:rFonts w:asciiTheme="minorHAnsi" w:hAnsiTheme="minorHAnsi" w:cstheme="minorHAnsi"/>
              </w:rPr>
              <w:t>.</w:t>
            </w:r>
          </w:p>
        </w:tc>
      </w:tr>
      <w:tr w:rsidR="00E37C41" w:rsidRPr="00352831" w:rsidTr="00E37C41">
        <w:trPr>
          <w:trHeight w:val="177"/>
        </w:trPr>
        <w:tc>
          <w:tcPr>
            <w:tcW w:w="4390" w:type="dxa"/>
            <w:tcBorders>
              <w:top w:val="single" w:sz="4" w:space="0" w:color="auto"/>
              <w:left w:val="single" w:sz="4" w:space="0" w:color="auto"/>
              <w:bottom w:val="single" w:sz="4" w:space="0" w:color="auto"/>
              <w:right w:val="single" w:sz="4" w:space="0" w:color="auto"/>
            </w:tcBorders>
            <w:hideMark/>
          </w:tcPr>
          <w:p w:rsidR="005A5795" w:rsidRPr="00352831" w:rsidRDefault="00E37C41" w:rsidP="005A5795">
            <w:pPr>
              <w:autoSpaceDE w:val="0"/>
              <w:autoSpaceDN w:val="0"/>
              <w:adjustRightInd w:val="0"/>
              <w:rPr>
                <w:rFonts w:asciiTheme="minorHAnsi" w:hAnsiTheme="minorHAnsi" w:cstheme="minorHAnsi"/>
                <w:color w:val="0D0D0D"/>
                <w:shd w:val="clear" w:color="auto" w:fill="FFFFFF"/>
              </w:rPr>
            </w:pPr>
            <w:r w:rsidRPr="00352831">
              <w:rPr>
                <w:rStyle w:val="Strong"/>
                <w:rFonts w:asciiTheme="minorHAnsi" w:hAnsiTheme="minorHAnsi" w:cstheme="minorHAnsi"/>
                <w:color w:val="0D0D0D"/>
                <w:shd w:val="clear" w:color="auto" w:fill="FFFFFF"/>
              </w:rPr>
              <w:t xml:space="preserve">3. </w:t>
            </w:r>
            <w:r w:rsidR="005A5795" w:rsidRPr="00352831">
              <w:rPr>
                <w:rStyle w:val="Strong"/>
                <w:rFonts w:asciiTheme="minorHAnsi" w:hAnsiTheme="minorHAnsi" w:cstheme="minorHAnsi"/>
                <w:color w:val="0D0D0D"/>
                <w:shd w:val="clear" w:color="auto" w:fill="FFFFFF"/>
              </w:rPr>
              <w:t>Student Management System</w:t>
            </w:r>
            <w:r w:rsidRPr="00352831">
              <w:rPr>
                <w:rFonts w:asciiTheme="minorHAnsi" w:hAnsiTheme="minorHAnsi" w:cstheme="minorHAnsi"/>
                <w:color w:val="0D0D0D"/>
              </w:rPr>
              <w:br/>
            </w:r>
            <w:r w:rsidR="005A5795" w:rsidRPr="00352831">
              <w:rPr>
                <w:rFonts w:asciiTheme="minorHAnsi" w:hAnsiTheme="minorHAnsi" w:cstheme="minorHAnsi"/>
                <w:color w:val="0D0D0D"/>
                <w:shd w:val="clear" w:color="auto" w:fill="FFFFFF"/>
              </w:rPr>
              <w:t xml:space="preserve">Manage Institute data collection, recording and reporting including academic achievement data. </w:t>
            </w:r>
          </w:p>
          <w:p w:rsidR="00E37C41" w:rsidRPr="00352831" w:rsidRDefault="005A5795" w:rsidP="005A5795">
            <w:pPr>
              <w:autoSpaceDE w:val="0"/>
              <w:autoSpaceDN w:val="0"/>
              <w:adjustRightInd w:val="0"/>
              <w:rPr>
                <w:rFonts w:asciiTheme="minorHAnsi" w:hAnsiTheme="minorHAnsi" w:cstheme="minorHAnsi"/>
              </w:rPr>
            </w:pPr>
            <w:r w:rsidRPr="00352831">
              <w:rPr>
                <w:rFonts w:asciiTheme="minorHAnsi" w:hAnsiTheme="minorHAnsi" w:cstheme="minorHAnsi"/>
                <w:color w:val="0D0D0D"/>
                <w:shd w:val="clear" w:color="auto" w:fill="FFFFFF"/>
              </w:rPr>
              <w:t>Oversight of student recruitment and student academic and pastoral care support services</w:t>
            </w:r>
            <w:r w:rsidRPr="00352831">
              <w:rPr>
                <w:rFonts w:asciiTheme="minorHAnsi" w:hAnsiTheme="minorHAnsi" w:cstheme="minorHAnsi"/>
                <w:color w:val="0D0D0D"/>
                <w:shd w:val="clear" w:color="auto" w:fill="FFFFFF"/>
              </w:rPr>
              <w:t xml:space="preserve">. </w:t>
            </w:r>
          </w:p>
        </w:tc>
        <w:tc>
          <w:tcPr>
            <w:tcW w:w="4961" w:type="dxa"/>
            <w:tcBorders>
              <w:top w:val="single" w:sz="4" w:space="0" w:color="auto"/>
              <w:left w:val="single" w:sz="4" w:space="0" w:color="auto"/>
              <w:bottom w:val="single" w:sz="4" w:space="0" w:color="auto"/>
              <w:right w:val="single" w:sz="4" w:space="0" w:color="auto"/>
            </w:tcBorders>
            <w:hideMark/>
          </w:tcPr>
          <w:p w:rsidR="005A5795" w:rsidRPr="00352831" w:rsidRDefault="005A5795" w:rsidP="005A5795">
            <w:pPr>
              <w:pStyle w:val="ListParagraph"/>
              <w:numPr>
                <w:ilvl w:val="0"/>
                <w:numId w:val="13"/>
              </w:numPr>
              <w:rPr>
                <w:rFonts w:asciiTheme="minorHAnsi" w:hAnsiTheme="minorHAnsi" w:cstheme="minorHAnsi"/>
                <w:color w:val="0D0D0D"/>
                <w:shd w:val="clear" w:color="auto" w:fill="FFFFFF"/>
              </w:rPr>
            </w:pPr>
            <w:r w:rsidRPr="00352831">
              <w:rPr>
                <w:rFonts w:asciiTheme="minorHAnsi" w:hAnsiTheme="minorHAnsi" w:cstheme="minorHAnsi"/>
                <w:color w:val="0D0D0D"/>
                <w:shd w:val="clear" w:color="auto" w:fill="FFFFFF"/>
              </w:rPr>
              <w:t xml:space="preserve">Student reporting/ recording of standards achieved is robust and reliable </w:t>
            </w:r>
          </w:p>
          <w:p w:rsidR="005A5795" w:rsidRPr="00352831" w:rsidRDefault="005A5795" w:rsidP="005A5795">
            <w:pPr>
              <w:pStyle w:val="ListParagraph"/>
              <w:numPr>
                <w:ilvl w:val="0"/>
                <w:numId w:val="13"/>
              </w:numPr>
              <w:rPr>
                <w:rFonts w:asciiTheme="minorHAnsi" w:hAnsiTheme="minorHAnsi" w:cstheme="minorHAnsi"/>
                <w:color w:val="0D0D0D"/>
                <w:shd w:val="clear" w:color="auto" w:fill="FFFFFF"/>
              </w:rPr>
            </w:pPr>
            <w:r w:rsidRPr="00352831">
              <w:rPr>
                <w:rFonts w:asciiTheme="minorHAnsi" w:hAnsiTheme="minorHAnsi" w:cstheme="minorHAnsi"/>
                <w:color w:val="0D0D0D"/>
                <w:shd w:val="clear" w:color="auto" w:fill="FFFFFF"/>
              </w:rPr>
              <w:t xml:space="preserve">Qualification, progression and annual enrolled achievement rates are monitored and met </w:t>
            </w:r>
          </w:p>
          <w:p w:rsidR="005A5795" w:rsidRPr="00352831" w:rsidRDefault="005A5795" w:rsidP="005A5795">
            <w:pPr>
              <w:pStyle w:val="ListParagraph"/>
              <w:numPr>
                <w:ilvl w:val="0"/>
                <w:numId w:val="13"/>
              </w:numPr>
              <w:rPr>
                <w:rFonts w:asciiTheme="minorHAnsi" w:hAnsiTheme="minorHAnsi" w:cstheme="minorHAnsi"/>
                <w:color w:val="0D0D0D"/>
                <w:shd w:val="clear" w:color="auto" w:fill="FFFFFF"/>
              </w:rPr>
            </w:pPr>
            <w:r w:rsidRPr="00352831">
              <w:rPr>
                <w:rFonts w:asciiTheme="minorHAnsi" w:hAnsiTheme="minorHAnsi" w:cstheme="minorHAnsi"/>
                <w:color w:val="0D0D0D"/>
                <w:shd w:val="clear" w:color="auto" w:fill="FFFFFF"/>
              </w:rPr>
              <w:t xml:space="preserve">Information for decision making by CITTI and MoE management is collated and readily available. </w:t>
            </w:r>
          </w:p>
          <w:p w:rsidR="00E37C41" w:rsidRPr="00352831" w:rsidRDefault="005A5795" w:rsidP="005A5795">
            <w:pPr>
              <w:pStyle w:val="ListParagraph"/>
              <w:numPr>
                <w:ilvl w:val="0"/>
                <w:numId w:val="13"/>
              </w:numPr>
              <w:rPr>
                <w:rFonts w:asciiTheme="minorHAnsi" w:hAnsiTheme="minorHAnsi" w:cstheme="minorHAnsi"/>
              </w:rPr>
            </w:pPr>
            <w:r w:rsidRPr="00352831">
              <w:rPr>
                <w:rFonts w:asciiTheme="minorHAnsi" w:hAnsiTheme="minorHAnsi" w:cstheme="minorHAnsi"/>
                <w:color w:val="0D0D0D"/>
                <w:shd w:val="clear" w:color="auto" w:fill="FFFFFF"/>
              </w:rPr>
              <w:t>Specific support for low achievers is planned for and delivered.</w:t>
            </w:r>
          </w:p>
        </w:tc>
      </w:tr>
      <w:tr w:rsidR="00E37C41" w:rsidRPr="00352831" w:rsidTr="00E37C41">
        <w:trPr>
          <w:trHeight w:val="177"/>
        </w:trPr>
        <w:tc>
          <w:tcPr>
            <w:tcW w:w="4390" w:type="dxa"/>
            <w:tcBorders>
              <w:top w:val="single" w:sz="4" w:space="0" w:color="auto"/>
              <w:left w:val="single" w:sz="4" w:space="0" w:color="auto"/>
              <w:bottom w:val="single" w:sz="4" w:space="0" w:color="auto"/>
              <w:right w:val="single" w:sz="4" w:space="0" w:color="auto"/>
            </w:tcBorders>
            <w:hideMark/>
          </w:tcPr>
          <w:p w:rsidR="005A5795" w:rsidRPr="00352831" w:rsidRDefault="00E37C41" w:rsidP="005A5795">
            <w:pPr>
              <w:autoSpaceDE w:val="0"/>
              <w:autoSpaceDN w:val="0"/>
              <w:adjustRightInd w:val="0"/>
              <w:rPr>
                <w:rFonts w:asciiTheme="minorHAnsi" w:hAnsiTheme="minorHAnsi" w:cstheme="minorHAnsi"/>
              </w:rPr>
            </w:pPr>
            <w:r w:rsidRPr="00352831">
              <w:rPr>
                <w:rStyle w:val="Strong"/>
                <w:rFonts w:asciiTheme="minorHAnsi" w:hAnsiTheme="minorHAnsi" w:cstheme="minorHAnsi"/>
                <w:color w:val="0D0D0D"/>
                <w:shd w:val="clear" w:color="auto" w:fill="FFFFFF"/>
              </w:rPr>
              <w:lastRenderedPageBreak/>
              <w:t xml:space="preserve">4. </w:t>
            </w:r>
            <w:r w:rsidR="005A5795" w:rsidRPr="00352831">
              <w:rPr>
                <w:rStyle w:val="Strong"/>
                <w:rFonts w:asciiTheme="minorHAnsi" w:hAnsiTheme="minorHAnsi" w:cstheme="minorHAnsi"/>
                <w:color w:val="0D0D0D"/>
                <w:shd w:val="clear" w:color="auto" w:fill="FFFFFF"/>
              </w:rPr>
              <w:t xml:space="preserve">Staff Development  </w:t>
            </w:r>
            <w:r w:rsidRPr="00352831">
              <w:rPr>
                <w:rFonts w:asciiTheme="minorHAnsi" w:hAnsiTheme="minorHAnsi" w:cstheme="minorHAnsi"/>
                <w:color w:val="0D0D0D"/>
              </w:rPr>
              <w:br/>
            </w:r>
            <w:r w:rsidR="005A5795" w:rsidRPr="00352831">
              <w:rPr>
                <w:rFonts w:asciiTheme="minorHAnsi" w:hAnsiTheme="minorHAnsi" w:cstheme="minorHAnsi"/>
              </w:rPr>
              <w:t xml:space="preserve">Development of teaching and administration staff to enable successful implementation of quality assurance processes. </w:t>
            </w:r>
          </w:p>
          <w:p w:rsidR="00E37C41" w:rsidRPr="00352831" w:rsidRDefault="005A5795" w:rsidP="005A5795">
            <w:pPr>
              <w:autoSpaceDE w:val="0"/>
              <w:autoSpaceDN w:val="0"/>
              <w:adjustRightInd w:val="0"/>
              <w:rPr>
                <w:rFonts w:asciiTheme="minorHAnsi" w:hAnsiTheme="minorHAnsi" w:cstheme="minorHAnsi"/>
              </w:rPr>
            </w:pPr>
            <w:r w:rsidRPr="00352831">
              <w:rPr>
                <w:rFonts w:asciiTheme="minorHAnsi" w:hAnsiTheme="minorHAnsi" w:cstheme="minorHAnsi"/>
              </w:rPr>
              <w:t>Proactive in the appointment of staff for positions. Manage effective staff induction programs</w:t>
            </w:r>
            <w:r w:rsidRPr="00352831">
              <w:rPr>
                <w:rFonts w:asciiTheme="minorHAnsi" w:hAnsiTheme="minorHAnsi" w:cstheme="minorHAnsi"/>
              </w:rPr>
              <w:t xml:space="preserve">. </w:t>
            </w:r>
          </w:p>
        </w:tc>
        <w:tc>
          <w:tcPr>
            <w:tcW w:w="4961" w:type="dxa"/>
            <w:tcBorders>
              <w:top w:val="single" w:sz="4" w:space="0" w:color="auto"/>
              <w:left w:val="single" w:sz="4" w:space="0" w:color="auto"/>
              <w:bottom w:val="single" w:sz="4" w:space="0" w:color="auto"/>
              <w:right w:val="single" w:sz="4" w:space="0" w:color="auto"/>
            </w:tcBorders>
            <w:hideMark/>
          </w:tcPr>
          <w:p w:rsidR="005A5795" w:rsidRPr="00352831" w:rsidRDefault="005A5795" w:rsidP="005A5795">
            <w:pPr>
              <w:pStyle w:val="Default"/>
              <w:numPr>
                <w:ilvl w:val="0"/>
                <w:numId w:val="14"/>
              </w:numPr>
              <w:rPr>
                <w:rFonts w:asciiTheme="minorHAnsi" w:hAnsiTheme="minorHAnsi" w:cstheme="minorHAnsi"/>
              </w:rPr>
            </w:pPr>
            <w:r w:rsidRPr="00352831">
              <w:rPr>
                <w:rFonts w:asciiTheme="minorHAnsi" w:hAnsiTheme="minorHAnsi" w:cstheme="minorHAnsi"/>
              </w:rPr>
              <w:t>Teaching and professional development is effectively managed</w:t>
            </w:r>
            <w:r w:rsidRPr="00352831">
              <w:rPr>
                <w:rFonts w:asciiTheme="minorHAnsi" w:hAnsiTheme="minorHAnsi" w:cstheme="minorHAnsi"/>
              </w:rPr>
              <w:t>.</w:t>
            </w:r>
            <w:r w:rsidRPr="00352831">
              <w:rPr>
                <w:rFonts w:asciiTheme="minorHAnsi" w:hAnsiTheme="minorHAnsi" w:cstheme="minorHAnsi"/>
              </w:rPr>
              <w:t xml:space="preserve"> </w:t>
            </w:r>
          </w:p>
          <w:p w:rsidR="005A5795" w:rsidRPr="00352831" w:rsidRDefault="005A5795" w:rsidP="005A5795">
            <w:pPr>
              <w:pStyle w:val="Default"/>
              <w:numPr>
                <w:ilvl w:val="0"/>
                <w:numId w:val="14"/>
              </w:numPr>
              <w:rPr>
                <w:rFonts w:asciiTheme="minorHAnsi" w:hAnsiTheme="minorHAnsi" w:cstheme="minorHAnsi"/>
              </w:rPr>
            </w:pPr>
            <w:r w:rsidRPr="00352831">
              <w:rPr>
                <w:rFonts w:asciiTheme="minorHAnsi" w:hAnsiTheme="minorHAnsi" w:cstheme="minorHAnsi"/>
              </w:rPr>
              <w:t>Specific tutor training is identified and appropriately sourced and supported from training needs review</w:t>
            </w:r>
            <w:r w:rsidRPr="00352831">
              <w:rPr>
                <w:rFonts w:asciiTheme="minorHAnsi" w:hAnsiTheme="minorHAnsi" w:cstheme="minorHAnsi"/>
              </w:rPr>
              <w:t>.</w:t>
            </w:r>
            <w:r w:rsidRPr="00352831">
              <w:rPr>
                <w:rFonts w:asciiTheme="minorHAnsi" w:hAnsiTheme="minorHAnsi" w:cstheme="minorHAnsi"/>
              </w:rPr>
              <w:t xml:space="preserve"> </w:t>
            </w:r>
          </w:p>
          <w:p w:rsidR="005A5795" w:rsidRPr="00352831" w:rsidRDefault="005A5795" w:rsidP="005A5795">
            <w:pPr>
              <w:pStyle w:val="Default"/>
              <w:numPr>
                <w:ilvl w:val="0"/>
                <w:numId w:val="14"/>
              </w:numPr>
              <w:rPr>
                <w:rFonts w:asciiTheme="minorHAnsi" w:hAnsiTheme="minorHAnsi" w:cstheme="minorHAnsi"/>
              </w:rPr>
            </w:pPr>
            <w:r w:rsidRPr="00352831">
              <w:rPr>
                <w:rFonts w:asciiTheme="minorHAnsi" w:hAnsiTheme="minorHAnsi" w:cstheme="minorHAnsi"/>
              </w:rPr>
              <w:t>Tutors meet the required standard of delivery including those of external ITOs</w:t>
            </w:r>
            <w:r w:rsidRPr="00352831">
              <w:rPr>
                <w:rFonts w:asciiTheme="minorHAnsi" w:hAnsiTheme="minorHAnsi" w:cstheme="minorHAnsi"/>
              </w:rPr>
              <w:t>.</w:t>
            </w:r>
            <w:r w:rsidRPr="00352831">
              <w:rPr>
                <w:rFonts w:asciiTheme="minorHAnsi" w:hAnsiTheme="minorHAnsi" w:cstheme="minorHAnsi"/>
              </w:rPr>
              <w:t xml:space="preserve"> </w:t>
            </w:r>
          </w:p>
          <w:p w:rsidR="00E37C41" w:rsidRPr="00352831" w:rsidRDefault="005A5795" w:rsidP="005A5795">
            <w:pPr>
              <w:pStyle w:val="Default"/>
              <w:numPr>
                <w:ilvl w:val="0"/>
                <w:numId w:val="14"/>
              </w:numPr>
              <w:rPr>
                <w:rFonts w:asciiTheme="minorHAnsi" w:hAnsiTheme="minorHAnsi" w:cstheme="minorHAnsi"/>
              </w:rPr>
            </w:pPr>
            <w:r w:rsidRPr="00352831">
              <w:rPr>
                <w:rFonts w:asciiTheme="minorHAnsi" w:hAnsiTheme="minorHAnsi" w:cstheme="minorHAnsi"/>
              </w:rPr>
              <w:t>New staff induction program</w:t>
            </w:r>
            <w:r w:rsidRPr="00352831">
              <w:rPr>
                <w:rFonts w:asciiTheme="minorHAnsi" w:hAnsiTheme="minorHAnsi" w:cstheme="minorHAnsi"/>
              </w:rPr>
              <w:t xml:space="preserve">. </w:t>
            </w:r>
          </w:p>
        </w:tc>
      </w:tr>
    </w:tbl>
    <w:p w:rsidR="00E37C41" w:rsidRPr="00352831" w:rsidRDefault="00E37C41" w:rsidP="00E37C41">
      <w:pPr>
        <w:spacing w:line="120" w:lineRule="exact"/>
        <w:rPr>
          <w:rFonts w:asciiTheme="minorHAnsi" w:hAnsiTheme="minorHAnsi" w:cstheme="minorHAnsi"/>
          <w:lang w:val="en-US" w:eastAsia="en-US"/>
        </w:rPr>
      </w:pPr>
    </w:p>
    <w:p w:rsidR="00E37C41" w:rsidRPr="00352831" w:rsidRDefault="00E37C41" w:rsidP="00E37C41">
      <w:pPr>
        <w:spacing w:line="120" w:lineRule="exact"/>
        <w:rPr>
          <w:rFonts w:asciiTheme="minorHAnsi" w:hAnsiTheme="minorHAnsi" w:cstheme="minorHAnsi"/>
          <w:lang w:val="en-US"/>
        </w:rPr>
      </w:pPr>
    </w:p>
    <w:p w:rsidR="00E37C41" w:rsidRPr="00352831" w:rsidRDefault="00E37C41" w:rsidP="00E37C41">
      <w:pPr>
        <w:spacing w:line="120" w:lineRule="exact"/>
        <w:rPr>
          <w:rFonts w:asciiTheme="minorHAnsi" w:hAnsiTheme="minorHAnsi" w:cstheme="minorHAnsi"/>
          <w:lang w:val="en-US"/>
        </w:rPr>
      </w:pPr>
    </w:p>
    <w:p w:rsidR="00E37C41" w:rsidRPr="00352831" w:rsidRDefault="00E37C41" w:rsidP="00E37C41">
      <w:pPr>
        <w:tabs>
          <w:tab w:val="left" w:pos="-720"/>
        </w:tabs>
        <w:suppressAutoHyphens/>
        <w:rPr>
          <w:rFonts w:asciiTheme="minorHAnsi" w:hAnsiTheme="minorHAnsi" w:cstheme="minorHAnsi"/>
          <w:b/>
          <w:bCs/>
          <w:color w:val="FFFFFF"/>
          <w:bdr w:val="single" w:sz="4" w:space="0" w:color="auto" w:frame="1"/>
          <w:lang w:val="en-GB"/>
        </w:rPr>
      </w:pPr>
      <w:r w:rsidRPr="00352831">
        <w:rPr>
          <w:rFonts w:asciiTheme="minorHAnsi" w:hAnsiTheme="minorHAnsi" w:cstheme="minorHAnsi"/>
          <w:b/>
          <w:bCs/>
          <w:color w:val="FFFFFF"/>
          <w:highlight w:val="darkBlue"/>
          <w:bdr w:val="single" w:sz="4" w:space="0" w:color="auto" w:frame="1"/>
        </w:rPr>
        <w:t>WORK COMPLEXITY:</w:t>
      </w:r>
    </w:p>
    <w:p w:rsidR="00E37C41" w:rsidRPr="00352831" w:rsidRDefault="00E37C41" w:rsidP="00E37C41">
      <w:pPr>
        <w:pStyle w:val="BodyText"/>
        <w:rPr>
          <w:rFonts w:asciiTheme="minorHAnsi" w:hAnsiTheme="minorHAnsi" w:cstheme="minorHAnsi"/>
          <w:i/>
          <w:iCs/>
          <w:sz w:val="24"/>
          <w:lang w:val="en-AU"/>
        </w:rPr>
      </w:pPr>
    </w:p>
    <w:tbl>
      <w:tblPr>
        <w:tblStyle w:val="TableGrid"/>
        <w:tblW w:w="9648" w:type="dxa"/>
        <w:tblLook w:val="04A0" w:firstRow="1" w:lastRow="0" w:firstColumn="1" w:lastColumn="0" w:noHBand="0" w:noVBand="1"/>
      </w:tblPr>
      <w:tblGrid>
        <w:gridCol w:w="468"/>
        <w:gridCol w:w="9180"/>
      </w:tblGrid>
      <w:tr w:rsidR="00E37C41" w:rsidRPr="00352831" w:rsidTr="00E37C41">
        <w:tc>
          <w:tcPr>
            <w:tcW w:w="9648" w:type="dxa"/>
            <w:gridSpan w:val="2"/>
            <w:tcBorders>
              <w:top w:val="single" w:sz="4" w:space="0" w:color="auto"/>
              <w:left w:val="single" w:sz="4" w:space="0" w:color="auto"/>
              <w:bottom w:val="single" w:sz="4" w:space="0" w:color="auto"/>
              <w:right w:val="single" w:sz="4" w:space="0" w:color="auto"/>
            </w:tcBorders>
            <w:hideMark/>
          </w:tcPr>
          <w:p w:rsidR="00E37C41" w:rsidRPr="00352831" w:rsidRDefault="00E37C41">
            <w:pPr>
              <w:pStyle w:val="BodyText"/>
              <w:spacing w:after="0"/>
              <w:rPr>
                <w:rFonts w:asciiTheme="minorHAnsi" w:hAnsiTheme="minorHAnsi" w:cstheme="minorHAnsi"/>
                <w:i/>
                <w:iCs/>
                <w:sz w:val="24"/>
                <w:lang w:val="en-AU"/>
              </w:rPr>
            </w:pPr>
            <w:r w:rsidRPr="00352831">
              <w:rPr>
                <w:rFonts w:asciiTheme="minorHAnsi" w:hAnsiTheme="minorHAnsi" w:cstheme="minorHAnsi"/>
                <w:i/>
                <w:sz w:val="24"/>
              </w:rPr>
              <w:t>Indicate Most challenging duties typically undertaken:</w:t>
            </w:r>
          </w:p>
        </w:tc>
      </w:tr>
      <w:tr w:rsidR="005A5795" w:rsidRPr="00352831" w:rsidTr="00E37C41">
        <w:tc>
          <w:tcPr>
            <w:tcW w:w="468" w:type="dxa"/>
            <w:tcBorders>
              <w:top w:val="single" w:sz="4" w:space="0" w:color="auto"/>
              <w:left w:val="single" w:sz="4" w:space="0" w:color="auto"/>
              <w:bottom w:val="single" w:sz="4" w:space="0" w:color="auto"/>
              <w:right w:val="single" w:sz="4" w:space="0" w:color="auto"/>
            </w:tcBorders>
            <w:hideMark/>
          </w:tcPr>
          <w:p w:rsidR="005A5795" w:rsidRPr="00352831" w:rsidRDefault="005A5795" w:rsidP="005A5795">
            <w:pPr>
              <w:pStyle w:val="BodyText"/>
              <w:spacing w:after="0"/>
              <w:jc w:val="center"/>
              <w:rPr>
                <w:rFonts w:asciiTheme="minorHAnsi" w:hAnsiTheme="minorHAnsi" w:cstheme="minorHAnsi"/>
                <w:iCs/>
                <w:sz w:val="24"/>
                <w:lang w:val="en-AU"/>
              </w:rPr>
            </w:pPr>
            <w:r w:rsidRPr="00352831">
              <w:rPr>
                <w:rFonts w:asciiTheme="minorHAnsi" w:hAnsiTheme="minorHAnsi" w:cstheme="minorHAnsi"/>
                <w:iCs/>
                <w:sz w:val="24"/>
                <w:lang w:val="en-AU"/>
              </w:rPr>
              <w:t>1</w:t>
            </w:r>
          </w:p>
        </w:tc>
        <w:tc>
          <w:tcPr>
            <w:tcW w:w="9180" w:type="dxa"/>
            <w:tcBorders>
              <w:top w:val="single" w:sz="4" w:space="0" w:color="auto"/>
              <w:left w:val="single" w:sz="4" w:space="0" w:color="auto"/>
              <w:bottom w:val="single" w:sz="4" w:space="0" w:color="auto"/>
              <w:right w:val="single" w:sz="4" w:space="0" w:color="auto"/>
            </w:tcBorders>
            <w:hideMark/>
          </w:tcPr>
          <w:p w:rsidR="005A5795" w:rsidRPr="00352831" w:rsidRDefault="005A5795" w:rsidP="005A5795">
            <w:pPr>
              <w:rPr>
                <w:rFonts w:asciiTheme="minorHAnsi" w:hAnsiTheme="minorHAnsi" w:cstheme="minorHAnsi"/>
              </w:rPr>
            </w:pPr>
            <w:r w:rsidRPr="00352831">
              <w:rPr>
                <w:rFonts w:asciiTheme="minorHAnsi" w:hAnsiTheme="minorHAnsi" w:cstheme="minorHAnsi"/>
              </w:rPr>
              <w:t>Implement and manage quality assurance processes for specific programmes in response to change in tertiary training needs regionally and internationally</w:t>
            </w:r>
          </w:p>
        </w:tc>
      </w:tr>
      <w:tr w:rsidR="005A5795" w:rsidRPr="00352831" w:rsidTr="00E37C41">
        <w:tc>
          <w:tcPr>
            <w:tcW w:w="468" w:type="dxa"/>
            <w:tcBorders>
              <w:top w:val="single" w:sz="4" w:space="0" w:color="auto"/>
              <w:left w:val="single" w:sz="4" w:space="0" w:color="auto"/>
              <w:bottom w:val="single" w:sz="4" w:space="0" w:color="auto"/>
              <w:right w:val="single" w:sz="4" w:space="0" w:color="auto"/>
            </w:tcBorders>
            <w:hideMark/>
          </w:tcPr>
          <w:p w:rsidR="005A5795" w:rsidRPr="00352831" w:rsidRDefault="005A5795" w:rsidP="005A5795">
            <w:pPr>
              <w:pStyle w:val="BodyText"/>
              <w:spacing w:after="0"/>
              <w:jc w:val="center"/>
              <w:rPr>
                <w:rFonts w:asciiTheme="minorHAnsi" w:hAnsiTheme="minorHAnsi" w:cstheme="minorHAnsi"/>
                <w:iCs/>
                <w:sz w:val="24"/>
                <w:lang w:val="en-AU"/>
              </w:rPr>
            </w:pPr>
            <w:r w:rsidRPr="00352831">
              <w:rPr>
                <w:rFonts w:asciiTheme="minorHAnsi" w:hAnsiTheme="minorHAnsi" w:cstheme="minorHAnsi"/>
                <w:iCs/>
                <w:sz w:val="24"/>
                <w:lang w:val="en-AU"/>
              </w:rPr>
              <w:t>2</w:t>
            </w:r>
          </w:p>
        </w:tc>
        <w:tc>
          <w:tcPr>
            <w:tcW w:w="9180" w:type="dxa"/>
            <w:tcBorders>
              <w:top w:val="single" w:sz="4" w:space="0" w:color="auto"/>
              <w:left w:val="single" w:sz="4" w:space="0" w:color="auto"/>
              <w:bottom w:val="single" w:sz="4" w:space="0" w:color="auto"/>
              <w:right w:val="single" w:sz="4" w:space="0" w:color="auto"/>
            </w:tcBorders>
            <w:hideMark/>
          </w:tcPr>
          <w:p w:rsidR="005A5795" w:rsidRPr="00352831" w:rsidRDefault="005A5795" w:rsidP="005A5795">
            <w:pPr>
              <w:rPr>
                <w:rFonts w:asciiTheme="minorHAnsi" w:hAnsiTheme="minorHAnsi" w:cstheme="minorHAnsi"/>
              </w:rPr>
            </w:pPr>
            <w:r w:rsidRPr="00352831">
              <w:rPr>
                <w:rFonts w:asciiTheme="minorHAnsi" w:hAnsiTheme="minorHAnsi" w:cstheme="minorHAnsi"/>
              </w:rPr>
              <w:t>Manage and respond to external review processes with respective SSB &amp; ITO (EER, MOE)</w:t>
            </w:r>
          </w:p>
        </w:tc>
      </w:tr>
      <w:tr w:rsidR="005A5795" w:rsidRPr="00352831" w:rsidTr="00E37C41">
        <w:tc>
          <w:tcPr>
            <w:tcW w:w="468" w:type="dxa"/>
            <w:tcBorders>
              <w:top w:val="single" w:sz="4" w:space="0" w:color="auto"/>
              <w:left w:val="single" w:sz="4" w:space="0" w:color="auto"/>
              <w:bottom w:val="single" w:sz="4" w:space="0" w:color="auto"/>
              <w:right w:val="single" w:sz="4" w:space="0" w:color="auto"/>
            </w:tcBorders>
            <w:hideMark/>
          </w:tcPr>
          <w:p w:rsidR="005A5795" w:rsidRPr="00352831" w:rsidRDefault="005A5795" w:rsidP="005A5795">
            <w:pPr>
              <w:pStyle w:val="BodyText"/>
              <w:spacing w:after="0"/>
              <w:jc w:val="center"/>
              <w:rPr>
                <w:rFonts w:asciiTheme="minorHAnsi" w:hAnsiTheme="minorHAnsi" w:cstheme="minorHAnsi"/>
                <w:iCs/>
                <w:sz w:val="24"/>
                <w:lang w:val="en-AU"/>
              </w:rPr>
            </w:pPr>
            <w:r w:rsidRPr="00352831">
              <w:rPr>
                <w:rFonts w:asciiTheme="minorHAnsi" w:hAnsiTheme="minorHAnsi" w:cstheme="minorHAnsi"/>
                <w:iCs/>
                <w:sz w:val="24"/>
                <w:lang w:val="en-AU"/>
              </w:rPr>
              <w:t>3</w:t>
            </w:r>
          </w:p>
        </w:tc>
        <w:tc>
          <w:tcPr>
            <w:tcW w:w="9180" w:type="dxa"/>
            <w:tcBorders>
              <w:top w:val="single" w:sz="4" w:space="0" w:color="auto"/>
              <w:left w:val="single" w:sz="4" w:space="0" w:color="auto"/>
              <w:bottom w:val="single" w:sz="4" w:space="0" w:color="auto"/>
              <w:right w:val="single" w:sz="4" w:space="0" w:color="auto"/>
            </w:tcBorders>
            <w:hideMark/>
          </w:tcPr>
          <w:p w:rsidR="005A5795" w:rsidRPr="00352831" w:rsidRDefault="005A5795" w:rsidP="005A5795">
            <w:pPr>
              <w:rPr>
                <w:rFonts w:asciiTheme="minorHAnsi" w:hAnsiTheme="minorHAnsi" w:cstheme="minorHAnsi"/>
              </w:rPr>
            </w:pPr>
            <w:r w:rsidRPr="00352831">
              <w:rPr>
                <w:rFonts w:asciiTheme="minorHAnsi" w:hAnsiTheme="minorHAnsi" w:cstheme="minorHAnsi"/>
              </w:rPr>
              <w:t>Implement staff and tutor training and development programmes to enable successful implementation of quality assurance processes</w:t>
            </w:r>
          </w:p>
        </w:tc>
      </w:tr>
      <w:tr w:rsidR="005A5795" w:rsidRPr="00352831" w:rsidTr="00E37C41">
        <w:tc>
          <w:tcPr>
            <w:tcW w:w="468" w:type="dxa"/>
            <w:tcBorders>
              <w:top w:val="single" w:sz="4" w:space="0" w:color="auto"/>
              <w:left w:val="single" w:sz="4" w:space="0" w:color="auto"/>
              <w:bottom w:val="single" w:sz="4" w:space="0" w:color="auto"/>
              <w:right w:val="single" w:sz="4" w:space="0" w:color="auto"/>
            </w:tcBorders>
            <w:hideMark/>
          </w:tcPr>
          <w:p w:rsidR="005A5795" w:rsidRPr="00352831" w:rsidRDefault="005A5795" w:rsidP="005A5795">
            <w:pPr>
              <w:pStyle w:val="BodyText"/>
              <w:spacing w:after="0"/>
              <w:jc w:val="center"/>
              <w:rPr>
                <w:rFonts w:asciiTheme="minorHAnsi" w:hAnsiTheme="minorHAnsi" w:cstheme="minorHAnsi"/>
                <w:iCs/>
                <w:sz w:val="24"/>
                <w:lang w:val="en-AU"/>
              </w:rPr>
            </w:pPr>
            <w:r w:rsidRPr="00352831">
              <w:rPr>
                <w:rFonts w:asciiTheme="minorHAnsi" w:hAnsiTheme="minorHAnsi" w:cstheme="minorHAnsi"/>
                <w:iCs/>
                <w:sz w:val="24"/>
                <w:lang w:val="en-AU"/>
              </w:rPr>
              <w:t>4</w:t>
            </w:r>
          </w:p>
        </w:tc>
        <w:tc>
          <w:tcPr>
            <w:tcW w:w="9180" w:type="dxa"/>
            <w:tcBorders>
              <w:top w:val="single" w:sz="4" w:space="0" w:color="auto"/>
              <w:left w:val="single" w:sz="4" w:space="0" w:color="auto"/>
              <w:bottom w:val="single" w:sz="4" w:space="0" w:color="auto"/>
              <w:right w:val="single" w:sz="4" w:space="0" w:color="auto"/>
            </w:tcBorders>
            <w:hideMark/>
          </w:tcPr>
          <w:p w:rsidR="005A5795" w:rsidRPr="00352831" w:rsidRDefault="005A5795" w:rsidP="005A5795">
            <w:pPr>
              <w:rPr>
                <w:rFonts w:asciiTheme="minorHAnsi" w:hAnsiTheme="minorHAnsi" w:cstheme="minorHAnsi"/>
              </w:rPr>
            </w:pPr>
            <w:r w:rsidRPr="00352831">
              <w:rPr>
                <w:rFonts w:asciiTheme="minorHAnsi" w:hAnsiTheme="minorHAnsi" w:cstheme="minorHAnsi"/>
              </w:rPr>
              <w:t>Developing and implementing solutions for individual learner pathways to ensure completion of qualifications and skills attainment</w:t>
            </w:r>
          </w:p>
        </w:tc>
      </w:tr>
      <w:tr w:rsidR="005A5795" w:rsidRPr="00352831" w:rsidTr="00E37C41">
        <w:tc>
          <w:tcPr>
            <w:tcW w:w="468" w:type="dxa"/>
            <w:tcBorders>
              <w:top w:val="single" w:sz="4" w:space="0" w:color="auto"/>
              <w:left w:val="single" w:sz="4" w:space="0" w:color="auto"/>
              <w:bottom w:val="single" w:sz="4" w:space="0" w:color="auto"/>
              <w:right w:val="single" w:sz="4" w:space="0" w:color="auto"/>
            </w:tcBorders>
            <w:hideMark/>
          </w:tcPr>
          <w:p w:rsidR="005A5795" w:rsidRPr="00352831" w:rsidRDefault="005A5795" w:rsidP="005A5795">
            <w:pPr>
              <w:pStyle w:val="BodyText"/>
              <w:spacing w:after="0"/>
              <w:jc w:val="center"/>
              <w:rPr>
                <w:rFonts w:asciiTheme="minorHAnsi" w:hAnsiTheme="minorHAnsi" w:cstheme="minorHAnsi"/>
                <w:iCs/>
                <w:sz w:val="24"/>
                <w:lang w:val="en-AU"/>
              </w:rPr>
            </w:pPr>
            <w:r w:rsidRPr="00352831">
              <w:rPr>
                <w:rFonts w:asciiTheme="minorHAnsi" w:hAnsiTheme="minorHAnsi" w:cstheme="minorHAnsi"/>
                <w:iCs/>
                <w:sz w:val="24"/>
                <w:lang w:val="en-AU"/>
              </w:rPr>
              <w:t>5</w:t>
            </w:r>
          </w:p>
        </w:tc>
        <w:tc>
          <w:tcPr>
            <w:tcW w:w="9180" w:type="dxa"/>
            <w:tcBorders>
              <w:top w:val="single" w:sz="4" w:space="0" w:color="auto"/>
              <w:left w:val="single" w:sz="4" w:space="0" w:color="auto"/>
              <w:bottom w:val="single" w:sz="4" w:space="0" w:color="auto"/>
              <w:right w:val="single" w:sz="4" w:space="0" w:color="auto"/>
            </w:tcBorders>
            <w:hideMark/>
          </w:tcPr>
          <w:p w:rsidR="005A5795" w:rsidRPr="00352831" w:rsidRDefault="005A5795" w:rsidP="005A5795">
            <w:pPr>
              <w:rPr>
                <w:rFonts w:asciiTheme="minorHAnsi" w:hAnsiTheme="minorHAnsi" w:cstheme="minorHAnsi"/>
              </w:rPr>
            </w:pPr>
            <w:r w:rsidRPr="00352831">
              <w:rPr>
                <w:rFonts w:asciiTheme="minorHAnsi" w:hAnsiTheme="minorHAnsi" w:cstheme="minorHAnsi"/>
              </w:rPr>
              <w:t xml:space="preserve">Data tracking and analysis to inform decision making at the institute level and for senior management of the Ministry. </w:t>
            </w:r>
          </w:p>
        </w:tc>
      </w:tr>
    </w:tbl>
    <w:p w:rsidR="00E37C41" w:rsidRPr="00352831" w:rsidRDefault="00E37C41" w:rsidP="00E37C41">
      <w:pPr>
        <w:ind w:left="633"/>
        <w:rPr>
          <w:rFonts w:asciiTheme="minorHAnsi" w:hAnsiTheme="minorHAnsi" w:cstheme="minorHAnsi"/>
          <w:lang w:val="en-GB" w:eastAsia="en-US"/>
        </w:rPr>
      </w:pPr>
    </w:p>
    <w:p w:rsidR="00E37C41" w:rsidRPr="00352831" w:rsidRDefault="00E37C41" w:rsidP="00E37C41">
      <w:pPr>
        <w:tabs>
          <w:tab w:val="left" w:pos="-720"/>
        </w:tabs>
        <w:suppressAutoHyphens/>
        <w:jc w:val="both"/>
        <w:rPr>
          <w:rFonts w:asciiTheme="minorHAnsi" w:hAnsiTheme="minorHAnsi" w:cstheme="minorHAnsi"/>
          <w:b/>
          <w:spacing w:val="-3"/>
        </w:rPr>
      </w:pPr>
      <w:r w:rsidRPr="00352831">
        <w:rPr>
          <w:rFonts w:asciiTheme="minorHAnsi" w:hAnsiTheme="minorHAnsi" w:cstheme="minorHAnsi"/>
          <w:b/>
          <w:color w:val="FFFFFF"/>
          <w:spacing w:val="-3"/>
          <w:highlight w:val="darkBlue"/>
        </w:rPr>
        <w:t>AUTHORITY:</w:t>
      </w:r>
      <w:r w:rsidRPr="00352831">
        <w:rPr>
          <w:rFonts w:asciiTheme="minorHAnsi" w:hAnsiTheme="minorHAnsi" w:cstheme="minorHAnsi"/>
          <w:b/>
          <w:spacing w:val="-3"/>
        </w:rPr>
        <w:t xml:space="preserve"> </w:t>
      </w:r>
    </w:p>
    <w:p w:rsidR="00E37C41" w:rsidRPr="00352831" w:rsidRDefault="00E37C41" w:rsidP="00E37C41">
      <w:pPr>
        <w:tabs>
          <w:tab w:val="left" w:pos="-720"/>
        </w:tabs>
        <w:suppressAutoHyphens/>
        <w:jc w:val="both"/>
        <w:rPr>
          <w:rFonts w:asciiTheme="minorHAnsi" w:hAnsiTheme="minorHAnsi" w:cstheme="minorHAnsi"/>
          <w:spacing w:val="-3"/>
        </w:rPr>
      </w:pPr>
      <w:r w:rsidRPr="00352831">
        <w:rPr>
          <w:rFonts w:asciiTheme="minorHAnsi" w:hAnsiTheme="minorHAnsi" w:cstheme="minorHAnsi"/>
          <w:spacing w:val="-3"/>
        </w:rPr>
        <w:t>Authority levels expressed in terms of routine expenditure, granting loans, and recruiting and dismissing staff. (</w:t>
      </w:r>
      <w:r w:rsidRPr="00352831">
        <w:rPr>
          <w:rFonts w:asciiTheme="minorHAnsi" w:hAnsiTheme="minorHAnsi" w:cstheme="minorHAnsi"/>
          <w:i/>
          <w:spacing w:val="-3"/>
        </w:rPr>
        <w:t>Explain the authority if any</w:t>
      </w:r>
      <w:r w:rsidRPr="00352831">
        <w:rPr>
          <w:rFonts w:asciiTheme="minorHAnsi" w:hAnsiTheme="minorHAnsi" w:cstheme="minorHAnsi"/>
          <w:spacing w:val="-3"/>
        </w:rPr>
        <w:t xml:space="preserve">) </w:t>
      </w:r>
    </w:p>
    <w:p w:rsidR="00E37C41" w:rsidRPr="00352831" w:rsidRDefault="00E37C41" w:rsidP="00E37C41">
      <w:pPr>
        <w:tabs>
          <w:tab w:val="left" w:pos="-720"/>
        </w:tabs>
        <w:suppressAutoHyphens/>
        <w:jc w:val="both"/>
        <w:rPr>
          <w:rFonts w:asciiTheme="minorHAnsi" w:hAnsiTheme="minorHAnsi" w:cstheme="minorHAnsi"/>
          <w:spacing w:val="-3"/>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503"/>
      </w:tblGrid>
      <w:tr w:rsidR="00E37C41" w:rsidRPr="00352831" w:rsidTr="00E37C41">
        <w:trPr>
          <w:trHeight w:val="415"/>
        </w:trPr>
        <w:tc>
          <w:tcPr>
            <w:tcW w:w="1980" w:type="dxa"/>
            <w:tcBorders>
              <w:top w:val="single" w:sz="4" w:space="0" w:color="auto"/>
              <w:left w:val="single" w:sz="4" w:space="0" w:color="auto"/>
              <w:bottom w:val="single" w:sz="4" w:space="0" w:color="auto"/>
              <w:right w:val="single" w:sz="4" w:space="0" w:color="auto"/>
            </w:tcBorders>
            <w:hideMark/>
          </w:tcPr>
          <w:p w:rsidR="00E37C41" w:rsidRPr="00352831" w:rsidRDefault="00E37C41">
            <w:pPr>
              <w:tabs>
                <w:tab w:val="left" w:pos="-720"/>
              </w:tabs>
              <w:suppressAutoHyphens/>
              <w:spacing w:after="120" w:line="276" w:lineRule="auto"/>
              <w:jc w:val="both"/>
              <w:rPr>
                <w:rFonts w:asciiTheme="minorHAnsi" w:hAnsiTheme="minorHAnsi" w:cstheme="minorHAnsi"/>
                <w:b/>
                <w:spacing w:val="-3"/>
                <w:lang w:val="en-US"/>
              </w:rPr>
            </w:pPr>
            <w:r w:rsidRPr="00352831">
              <w:rPr>
                <w:rFonts w:asciiTheme="minorHAnsi" w:hAnsiTheme="minorHAnsi" w:cstheme="minorHAnsi"/>
                <w:b/>
                <w:spacing w:val="-3"/>
                <w:lang w:val="en-US"/>
              </w:rPr>
              <w:t>Financial</w:t>
            </w:r>
          </w:p>
        </w:tc>
        <w:tc>
          <w:tcPr>
            <w:tcW w:w="7503"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line="276" w:lineRule="auto"/>
              <w:jc w:val="both"/>
              <w:rPr>
                <w:rFonts w:asciiTheme="minorHAnsi" w:hAnsiTheme="minorHAnsi" w:cstheme="minorHAnsi"/>
                <w:lang w:val="en-US"/>
              </w:rPr>
            </w:pPr>
            <w:r w:rsidRPr="00352831">
              <w:rPr>
                <w:rFonts w:asciiTheme="minorHAnsi" w:hAnsiTheme="minorHAnsi" w:cstheme="minorHAnsi"/>
                <w:lang w:val="en-US"/>
              </w:rPr>
              <w:t>Nil</w:t>
            </w:r>
          </w:p>
        </w:tc>
      </w:tr>
      <w:tr w:rsidR="00E37C41" w:rsidRPr="00352831" w:rsidTr="00E37C41">
        <w:trPr>
          <w:trHeight w:val="399"/>
        </w:trPr>
        <w:tc>
          <w:tcPr>
            <w:tcW w:w="1980" w:type="dxa"/>
            <w:tcBorders>
              <w:top w:val="single" w:sz="4" w:space="0" w:color="auto"/>
              <w:left w:val="single" w:sz="4" w:space="0" w:color="auto"/>
              <w:bottom w:val="single" w:sz="4" w:space="0" w:color="auto"/>
              <w:right w:val="single" w:sz="4" w:space="0" w:color="auto"/>
            </w:tcBorders>
            <w:hideMark/>
          </w:tcPr>
          <w:p w:rsidR="00E37C41" w:rsidRPr="00352831" w:rsidRDefault="00E37C41">
            <w:pPr>
              <w:tabs>
                <w:tab w:val="left" w:pos="-720"/>
              </w:tabs>
              <w:suppressAutoHyphens/>
              <w:spacing w:after="120" w:line="276" w:lineRule="auto"/>
              <w:jc w:val="both"/>
              <w:rPr>
                <w:rFonts w:asciiTheme="minorHAnsi" w:hAnsiTheme="minorHAnsi" w:cstheme="minorHAnsi"/>
                <w:b/>
                <w:spacing w:val="-3"/>
                <w:lang w:val="en-US"/>
              </w:rPr>
            </w:pPr>
            <w:r w:rsidRPr="00352831">
              <w:rPr>
                <w:rFonts w:asciiTheme="minorHAnsi" w:hAnsiTheme="minorHAnsi" w:cstheme="minorHAnsi"/>
                <w:b/>
                <w:spacing w:val="-3"/>
                <w:lang w:val="en-US"/>
              </w:rPr>
              <w:t>Staff</w:t>
            </w:r>
          </w:p>
        </w:tc>
        <w:tc>
          <w:tcPr>
            <w:tcW w:w="7503" w:type="dxa"/>
            <w:tcBorders>
              <w:top w:val="single" w:sz="4" w:space="0" w:color="auto"/>
              <w:left w:val="single" w:sz="4" w:space="0" w:color="auto"/>
              <w:bottom w:val="single" w:sz="4" w:space="0" w:color="auto"/>
              <w:right w:val="single" w:sz="4" w:space="0" w:color="auto"/>
            </w:tcBorders>
            <w:hideMark/>
          </w:tcPr>
          <w:p w:rsidR="00E37C41" w:rsidRPr="00352831" w:rsidRDefault="00E37C41">
            <w:pPr>
              <w:tabs>
                <w:tab w:val="left" w:pos="-720"/>
                <w:tab w:val="num" w:pos="0"/>
              </w:tabs>
              <w:suppressAutoHyphens/>
              <w:spacing w:after="120" w:line="276" w:lineRule="auto"/>
              <w:jc w:val="both"/>
              <w:rPr>
                <w:rFonts w:asciiTheme="minorHAnsi" w:hAnsiTheme="minorHAnsi" w:cstheme="minorHAnsi"/>
                <w:spacing w:val="-3"/>
                <w:lang w:val="en-US"/>
              </w:rPr>
            </w:pPr>
            <w:r w:rsidRPr="00352831">
              <w:rPr>
                <w:rFonts w:asciiTheme="minorHAnsi" w:hAnsiTheme="minorHAnsi" w:cstheme="minorHAnsi"/>
                <w:spacing w:val="-3"/>
                <w:lang w:val="en-US"/>
              </w:rPr>
              <w:t>Nil</w:t>
            </w:r>
          </w:p>
        </w:tc>
      </w:tr>
      <w:tr w:rsidR="00E37C41" w:rsidRPr="00352831" w:rsidTr="00E37C41">
        <w:trPr>
          <w:trHeight w:val="415"/>
        </w:trPr>
        <w:tc>
          <w:tcPr>
            <w:tcW w:w="1980" w:type="dxa"/>
            <w:tcBorders>
              <w:top w:val="single" w:sz="4" w:space="0" w:color="auto"/>
              <w:left w:val="single" w:sz="4" w:space="0" w:color="auto"/>
              <w:bottom w:val="single" w:sz="4" w:space="0" w:color="auto"/>
              <w:right w:val="single" w:sz="4" w:space="0" w:color="auto"/>
            </w:tcBorders>
            <w:hideMark/>
          </w:tcPr>
          <w:p w:rsidR="00E37C41" w:rsidRPr="00352831" w:rsidRDefault="00E37C41">
            <w:pPr>
              <w:tabs>
                <w:tab w:val="left" w:pos="-720"/>
              </w:tabs>
              <w:suppressAutoHyphens/>
              <w:spacing w:after="120" w:line="276" w:lineRule="auto"/>
              <w:jc w:val="both"/>
              <w:rPr>
                <w:rFonts w:asciiTheme="minorHAnsi" w:hAnsiTheme="minorHAnsi" w:cstheme="minorHAnsi"/>
                <w:b/>
                <w:spacing w:val="-3"/>
                <w:lang w:val="en-US"/>
              </w:rPr>
            </w:pPr>
            <w:r w:rsidRPr="00352831">
              <w:rPr>
                <w:rFonts w:asciiTheme="minorHAnsi" w:hAnsiTheme="minorHAnsi" w:cstheme="minorHAnsi"/>
                <w:b/>
                <w:spacing w:val="-3"/>
                <w:lang w:val="en-US"/>
              </w:rPr>
              <w:t>Contractual</w:t>
            </w:r>
          </w:p>
        </w:tc>
        <w:tc>
          <w:tcPr>
            <w:tcW w:w="7503" w:type="dxa"/>
            <w:tcBorders>
              <w:top w:val="single" w:sz="4" w:space="0" w:color="auto"/>
              <w:left w:val="single" w:sz="4" w:space="0" w:color="auto"/>
              <w:bottom w:val="single" w:sz="4" w:space="0" w:color="auto"/>
              <w:right w:val="single" w:sz="4" w:space="0" w:color="auto"/>
            </w:tcBorders>
            <w:hideMark/>
          </w:tcPr>
          <w:p w:rsidR="00E37C41" w:rsidRPr="00352831" w:rsidRDefault="00E37C41">
            <w:pPr>
              <w:tabs>
                <w:tab w:val="left" w:pos="-720"/>
                <w:tab w:val="num" w:pos="0"/>
              </w:tabs>
              <w:suppressAutoHyphens/>
              <w:spacing w:after="120" w:line="276" w:lineRule="auto"/>
              <w:rPr>
                <w:rFonts w:asciiTheme="minorHAnsi" w:hAnsiTheme="minorHAnsi" w:cstheme="minorHAnsi"/>
                <w:spacing w:val="-3"/>
                <w:lang w:val="en-US"/>
              </w:rPr>
            </w:pPr>
            <w:r w:rsidRPr="00352831">
              <w:rPr>
                <w:rFonts w:asciiTheme="minorHAnsi" w:hAnsiTheme="minorHAnsi" w:cstheme="minorHAnsi"/>
                <w:spacing w:val="-3"/>
                <w:lang w:val="en-US"/>
              </w:rPr>
              <w:t>Nil</w:t>
            </w:r>
          </w:p>
        </w:tc>
      </w:tr>
    </w:tbl>
    <w:p w:rsidR="00E37C41" w:rsidRPr="00352831" w:rsidRDefault="00E37C41" w:rsidP="00E37C41">
      <w:pPr>
        <w:ind w:left="633"/>
        <w:rPr>
          <w:rFonts w:asciiTheme="minorHAnsi" w:hAnsiTheme="minorHAnsi" w:cstheme="minorHAnsi"/>
          <w:lang w:val="en-GB" w:eastAsia="en-US"/>
        </w:rPr>
      </w:pPr>
    </w:p>
    <w:p w:rsidR="00E37C41" w:rsidRPr="00352831" w:rsidRDefault="00E37C41" w:rsidP="00E37C41">
      <w:pPr>
        <w:rPr>
          <w:rFonts w:asciiTheme="minorHAnsi" w:hAnsiTheme="minorHAnsi" w:cstheme="minorHAnsi"/>
          <w:b/>
          <w:bCs/>
          <w:color w:val="FFFFFF"/>
          <w:bdr w:val="single" w:sz="4" w:space="0" w:color="auto" w:frame="1"/>
        </w:rPr>
      </w:pPr>
      <w:r w:rsidRPr="00352831">
        <w:rPr>
          <w:rFonts w:asciiTheme="minorHAnsi" w:hAnsiTheme="minorHAnsi" w:cstheme="minorHAnsi"/>
          <w:b/>
          <w:bCs/>
          <w:color w:val="FFFFFF"/>
          <w:highlight w:val="darkBlue"/>
          <w:bdr w:val="single" w:sz="4" w:space="0" w:color="auto" w:frame="1"/>
        </w:rPr>
        <w:t>FUNCTIONAL RELATIONSHIPS:</w:t>
      </w:r>
      <w:r w:rsidRPr="00352831">
        <w:rPr>
          <w:rFonts w:asciiTheme="minorHAnsi" w:hAnsiTheme="minorHAnsi" w:cstheme="minorHAnsi"/>
          <w:b/>
          <w:bCs/>
          <w:color w:val="FFFFFF"/>
          <w:bdr w:val="single" w:sz="4" w:space="0" w:color="auto" w:frame="1"/>
        </w:rPr>
        <w:t xml:space="preserve"> </w:t>
      </w:r>
    </w:p>
    <w:p w:rsidR="00E37C41" w:rsidRPr="00352831" w:rsidRDefault="00E37C41" w:rsidP="00E37C41">
      <w:pPr>
        <w:rPr>
          <w:rFonts w:asciiTheme="minorHAnsi" w:hAnsiTheme="minorHAnsi" w:cstheme="minorHAnsi"/>
          <w:i/>
        </w:rPr>
      </w:pPr>
      <w:r w:rsidRPr="00352831">
        <w:rPr>
          <w:rFonts w:asciiTheme="minorHAnsi" w:hAnsiTheme="minorHAnsi" w:cstheme="minorHAnsi"/>
        </w:rPr>
        <w:t>The requirement for human relations skills in dealing with other personnel and external contacts.</w:t>
      </w:r>
      <w:r w:rsidRPr="00352831">
        <w:rPr>
          <w:rFonts w:asciiTheme="minorHAnsi" w:hAnsiTheme="minorHAnsi" w:cstheme="minorHAnsi"/>
          <w:i/>
        </w:rPr>
        <w:t xml:space="preserve"> (List the external and internal types of functional relationships)</w:t>
      </w:r>
    </w:p>
    <w:p w:rsidR="00E37C41" w:rsidRPr="00352831" w:rsidRDefault="00E37C41" w:rsidP="00E37C41">
      <w:pPr>
        <w:rPr>
          <w:rFonts w:asciiTheme="minorHAnsi" w:hAnsiTheme="minorHAnsi" w:cstheme="minorHAnsi"/>
        </w:rPr>
      </w:pPr>
      <w:r w:rsidRPr="00352831">
        <w:rPr>
          <w:rFonts w:asciiTheme="minorHAnsi" w:hAnsiTheme="minorHAnsi" w:cstheme="minorHAnsi"/>
        </w:rPr>
        <w:tab/>
      </w:r>
    </w:p>
    <w:tbl>
      <w:tblPr>
        <w:tblW w:w="9870" w:type="dxa"/>
        <w:tblLayout w:type="fixed"/>
        <w:tblCellMar>
          <w:left w:w="107" w:type="dxa"/>
          <w:right w:w="107" w:type="dxa"/>
        </w:tblCellMar>
        <w:tblLook w:val="04A0" w:firstRow="1" w:lastRow="0" w:firstColumn="1" w:lastColumn="0" w:noHBand="0" w:noVBand="1"/>
      </w:tblPr>
      <w:tblGrid>
        <w:gridCol w:w="2518"/>
        <w:gridCol w:w="2517"/>
        <w:gridCol w:w="2517"/>
        <w:gridCol w:w="2318"/>
      </w:tblGrid>
      <w:tr w:rsidR="00E37C41" w:rsidRPr="00352831" w:rsidTr="00E37C41">
        <w:trPr>
          <w:trHeight w:val="478"/>
        </w:trPr>
        <w:tc>
          <w:tcPr>
            <w:tcW w:w="2518" w:type="dxa"/>
            <w:tcBorders>
              <w:top w:val="single" w:sz="4" w:space="0" w:color="auto"/>
              <w:left w:val="single" w:sz="4" w:space="0" w:color="auto"/>
              <w:bottom w:val="single" w:sz="4" w:space="0" w:color="auto"/>
              <w:right w:val="single" w:sz="4" w:space="0" w:color="auto"/>
            </w:tcBorders>
            <w:hideMark/>
          </w:tcPr>
          <w:p w:rsidR="00E37C41" w:rsidRPr="00352831" w:rsidRDefault="00E37C41">
            <w:pPr>
              <w:pStyle w:val="Heading5"/>
              <w:spacing w:beforeLines="10" w:before="24" w:afterLines="10" w:after="24" w:line="276" w:lineRule="auto"/>
              <w:rPr>
                <w:rFonts w:asciiTheme="minorHAnsi" w:hAnsiTheme="minorHAnsi" w:cstheme="minorHAnsi"/>
                <w:sz w:val="24"/>
                <w:lang w:val="en-US"/>
              </w:rPr>
            </w:pPr>
            <w:r w:rsidRPr="00352831">
              <w:rPr>
                <w:rFonts w:asciiTheme="minorHAnsi" w:hAnsiTheme="minorHAnsi" w:cstheme="minorHAnsi"/>
                <w:sz w:val="24"/>
                <w:lang w:val="en-US"/>
              </w:rPr>
              <w:t>Internal</w:t>
            </w:r>
          </w:p>
        </w:tc>
        <w:tc>
          <w:tcPr>
            <w:tcW w:w="2518" w:type="dxa"/>
            <w:tcBorders>
              <w:top w:val="single" w:sz="4" w:space="0" w:color="auto"/>
              <w:left w:val="single" w:sz="4" w:space="0" w:color="auto"/>
              <w:bottom w:val="single" w:sz="4" w:space="0" w:color="auto"/>
              <w:right w:val="single" w:sz="4" w:space="0" w:color="auto"/>
            </w:tcBorders>
            <w:hideMark/>
          </w:tcPr>
          <w:p w:rsidR="00E37C41" w:rsidRPr="00352831" w:rsidRDefault="00E37C41">
            <w:pPr>
              <w:pStyle w:val="Heading5"/>
              <w:spacing w:beforeLines="10" w:before="24" w:afterLines="10" w:after="24" w:line="276" w:lineRule="auto"/>
              <w:rPr>
                <w:rFonts w:asciiTheme="minorHAnsi" w:hAnsiTheme="minorHAnsi" w:cstheme="minorHAnsi"/>
                <w:sz w:val="24"/>
                <w:lang w:val="en-US"/>
              </w:rPr>
            </w:pPr>
            <w:r w:rsidRPr="00352831">
              <w:rPr>
                <w:rFonts w:asciiTheme="minorHAnsi" w:hAnsiTheme="minorHAnsi" w:cstheme="minorHAnsi"/>
                <w:sz w:val="24"/>
                <w:lang w:val="en-US"/>
              </w:rPr>
              <w:t>Nature of Contact</w:t>
            </w:r>
          </w:p>
        </w:tc>
        <w:tc>
          <w:tcPr>
            <w:tcW w:w="2518" w:type="dxa"/>
            <w:tcBorders>
              <w:top w:val="single" w:sz="4" w:space="0" w:color="auto"/>
              <w:left w:val="single" w:sz="4" w:space="0" w:color="auto"/>
              <w:bottom w:val="single" w:sz="4" w:space="0" w:color="auto"/>
              <w:right w:val="single" w:sz="4" w:space="0" w:color="auto"/>
            </w:tcBorders>
            <w:hideMark/>
          </w:tcPr>
          <w:p w:rsidR="00E37C41" w:rsidRPr="00352831" w:rsidRDefault="00E37C41">
            <w:pPr>
              <w:pStyle w:val="Heading5"/>
              <w:spacing w:beforeLines="10" w:before="24" w:afterLines="10" w:after="24" w:line="276" w:lineRule="auto"/>
              <w:rPr>
                <w:rFonts w:asciiTheme="minorHAnsi" w:hAnsiTheme="minorHAnsi" w:cstheme="minorHAnsi"/>
                <w:sz w:val="24"/>
                <w:lang w:val="en-US"/>
              </w:rPr>
            </w:pPr>
            <w:r w:rsidRPr="00352831">
              <w:rPr>
                <w:rFonts w:asciiTheme="minorHAnsi" w:hAnsiTheme="minorHAnsi" w:cstheme="minorHAnsi"/>
                <w:sz w:val="24"/>
                <w:lang w:val="en-US"/>
              </w:rPr>
              <w:t>External</w:t>
            </w:r>
          </w:p>
        </w:tc>
        <w:tc>
          <w:tcPr>
            <w:tcW w:w="2319" w:type="dxa"/>
            <w:tcBorders>
              <w:top w:val="single" w:sz="4" w:space="0" w:color="auto"/>
              <w:left w:val="single" w:sz="4" w:space="0" w:color="auto"/>
              <w:bottom w:val="single" w:sz="4" w:space="0" w:color="auto"/>
              <w:right w:val="single" w:sz="4" w:space="0" w:color="auto"/>
            </w:tcBorders>
            <w:hideMark/>
          </w:tcPr>
          <w:p w:rsidR="00E37C41" w:rsidRPr="00352831" w:rsidRDefault="00E37C41">
            <w:pPr>
              <w:pStyle w:val="Heading5"/>
              <w:spacing w:beforeLines="10" w:before="24" w:afterLines="10" w:after="24" w:line="276" w:lineRule="auto"/>
              <w:rPr>
                <w:rFonts w:asciiTheme="minorHAnsi" w:hAnsiTheme="minorHAnsi" w:cstheme="minorHAnsi"/>
                <w:sz w:val="24"/>
                <w:lang w:val="en-US"/>
              </w:rPr>
            </w:pPr>
            <w:r w:rsidRPr="00352831">
              <w:rPr>
                <w:rFonts w:asciiTheme="minorHAnsi" w:hAnsiTheme="minorHAnsi" w:cstheme="minorHAnsi"/>
                <w:sz w:val="24"/>
                <w:lang w:val="en-US"/>
              </w:rPr>
              <w:t>Nature of Contact</w:t>
            </w:r>
          </w:p>
        </w:tc>
      </w:tr>
      <w:tr w:rsidR="00E37C41" w:rsidRPr="00352831" w:rsidTr="00E37C41">
        <w:trPr>
          <w:trHeight w:val="330"/>
        </w:trPr>
        <w:tc>
          <w:tcPr>
            <w:tcW w:w="2518"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line="276" w:lineRule="auto"/>
              <w:rPr>
                <w:rFonts w:asciiTheme="minorHAnsi" w:hAnsiTheme="minorHAnsi" w:cstheme="minorHAnsi"/>
                <w:lang w:val="en-US"/>
              </w:rPr>
            </w:pPr>
            <w:r w:rsidRPr="00352831">
              <w:rPr>
                <w:rFonts w:asciiTheme="minorHAnsi" w:hAnsiTheme="minorHAnsi" w:cstheme="minorHAnsi"/>
                <w:lang w:val="en-US"/>
              </w:rPr>
              <w:t>Manager – QA, Assessment &amp; Review</w:t>
            </w:r>
          </w:p>
        </w:tc>
        <w:tc>
          <w:tcPr>
            <w:tcW w:w="2518"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line="276" w:lineRule="auto"/>
              <w:rPr>
                <w:rFonts w:asciiTheme="minorHAnsi" w:hAnsiTheme="minorHAnsi" w:cstheme="minorHAnsi"/>
                <w:lang w:val="en-US"/>
              </w:rPr>
            </w:pPr>
            <w:r w:rsidRPr="00352831">
              <w:rPr>
                <w:rFonts w:asciiTheme="minorHAnsi" w:hAnsiTheme="minorHAnsi" w:cstheme="minorHAnsi"/>
                <w:lang w:val="en-US"/>
              </w:rPr>
              <w:t>Direction, oversight, reporting</w:t>
            </w:r>
          </w:p>
        </w:tc>
        <w:tc>
          <w:tcPr>
            <w:tcW w:w="2518"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line="276" w:lineRule="auto"/>
              <w:rPr>
                <w:rFonts w:asciiTheme="minorHAnsi" w:hAnsiTheme="minorHAnsi" w:cstheme="minorHAnsi"/>
                <w:lang w:val="en-US"/>
              </w:rPr>
            </w:pPr>
            <w:r w:rsidRPr="00352831">
              <w:rPr>
                <w:rFonts w:asciiTheme="minorHAnsi" w:hAnsiTheme="minorHAnsi" w:cstheme="minorHAnsi"/>
                <w:lang w:val="en-US"/>
              </w:rPr>
              <w:t>NZQA (New Zealand Qualifications Authority)</w:t>
            </w:r>
          </w:p>
        </w:tc>
        <w:tc>
          <w:tcPr>
            <w:tcW w:w="2319"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line="276" w:lineRule="auto"/>
              <w:rPr>
                <w:rFonts w:asciiTheme="minorHAnsi" w:hAnsiTheme="minorHAnsi" w:cstheme="minorHAnsi"/>
                <w:lang w:val="en-US"/>
              </w:rPr>
            </w:pPr>
            <w:r w:rsidRPr="00352831">
              <w:rPr>
                <w:rFonts w:asciiTheme="minorHAnsi" w:hAnsiTheme="minorHAnsi" w:cstheme="minorHAnsi"/>
                <w:lang w:val="en-US"/>
              </w:rPr>
              <w:t>Submission of entries, results, moderation, and compliance</w:t>
            </w:r>
          </w:p>
        </w:tc>
      </w:tr>
      <w:tr w:rsidR="00E37C41" w:rsidRPr="00352831" w:rsidTr="00E37C41">
        <w:trPr>
          <w:trHeight w:val="330"/>
        </w:trPr>
        <w:tc>
          <w:tcPr>
            <w:tcW w:w="2518"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line="276" w:lineRule="auto"/>
              <w:rPr>
                <w:rFonts w:asciiTheme="minorHAnsi" w:hAnsiTheme="minorHAnsi" w:cstheme="minorHAnsi"/>
                <w:lang w:val="en-US"/>
              </w:rPr>
            </w:pPr>
            <w:r w:rsidRPr="00352831">
              <w:rPr>
                <w:rFonts w:asciiTheme="minorHAnsi" w:hAnsiTheme="minorHAnsi" w:cstheme="minorHAnsi"/>
                <w:lang w:val="en-US"/>
              </w:rPr>
              <w:t>School Principals and NCEA Coordinators</w:t>
            </w:r>
          </w:p>
        </w:tc>
        <w:tc>
          <w:tcPr>
            <w:tcW w:w="2518"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line="276" w:lineRule="auto"/>
              <w:rPr>
                <w:rFonts w:asciiTheme="minorHAnsi" w:hAnsiTheme="minorHAnsi" w:cstheme="minorHAnsi"/>
                <w:lang w:val="en-US"/>
              </w:rPr>
            </w:pPr>
            <w:r w:rsidRPr="00352831">
              <w:rPr>
                <w:rFonts w:asciiTheme="minorHAnsi" w:hAnsiTheme="minorHAnsi" w:cstheme="minorHAnsi"/>
                <w:lang w:val="en-US"/>
              </w:rPr>
              <w:t>Day-to-day operational support and guidance</w:t>
            </w:r>
          </w:p>
        </w:tc>
        <w:tc>
          <w:tcPr>
            <w:tcW w:w="2518"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line="276" w:lineRule="auto"/>
              <w:rPr>
                <w:rFonts w:asciiTheme="minorHAnsi" w:hAnsiTheme="minorHAnsi" w:cstheme="minorHAnsi"/>
                <w:lang w:val="en-US"/>
              </w:rPr>
            </w:pPr>
            <w:r w:rsidRPr="00352831">
              <w:rPr>
                <w:rFonts w:asciiTheme="minorHAnsi" w:hAnsiTheme="minorHAnsi" w:cstheme="minorHAnsi"/>
                <w:lang w:val="en-US"/>
              </w:rPr>
              <w:t>School-based NCEA Moderators</w:t>
            </w:r>
          </w:p>
        </w:tc>
        <w:tc>
          <w:tcPr>
            <w:tcW w:w="2319"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line="276" w:lineRule="auto"/>
              <w:rPr>
                <w:rFonts w:asciiTheme="minorHAnsi" w:hAnsiTheme="minorHAnsi" w:cstheme="minorHAnsi"/>
                <w:lang w:val="en-US"/>
              </w:rPr>
            </w:pPr>
            <w:r w:rsidRPr="00352831">
              <w:rPr>
                <w:rFonts w:asciiTheme="minorHAnsi" w:hAnsiTheme="minorHAnsi" w:cstheme="minorHAnsi"/>
                <w:lang w:val="en-US"/>
              </w:rPr>
              <w:t>Coordination and support for internal assessment quality</w:t>
            </w:r>
          </w:p>
        </w:tc>
      </w:tr>
      <w:tr w:rsidR="00E37C41" w:rsidRPr="00352831" w:rsidTr="00E37C41">
        <w:trPr>
          <w:trHeight w:val="330"/>
        </w:trPr>
        <w:tc>
          <w:tcPr>
            <w:tcW w:w="2518"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line="276" w:lineRule="auto"/>
              <w:rPr>
                <w:rFonts w:asciiTheme="minorHAnsi" w:hAnsiTheme="minorHAnsi" w:cstheme="minorHAnsi"/>
                <w:lang w:val="en-US"/>
              </w:rPr>
            </w:pPr>
            <w:r w:rsidRPr="00352831">
              <w:rPr>
                <w:rFonts w:asciiTheme="minorHAnsi" w:hAnsiTheme="minorHAnsi" w:cstheme="minorHAnsi"/>
                <w:lang w:val="en-US"/>
              </w:rPr>
              <w:lastRenderedPageBreak/>
              <w:t>QA Officers and Senior Data Analyst</w:t>
            </w:r>
          </w:p>
        </w:tc>
        <w:tc>
          <w:tcPr>
            <w:tcW w:w="2518"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line="276" w:lineRule="auto"/>
              <w:rPr>
                <w:rFonts w:asciiTheme="minorHAnsi" w:hAnsiTheme="minorHAnsi" w:cstheme="minorHAnsi"/>
                <w:lang w:val="en-US"/>
              </w:rPr>
            </w:pPr>
            <w:r w:rsidRPr="00352831">
              <w:rPr>
                <w:rFonts w:asciiTheme="minorHAnsi" w:hAnsiTheme="minorHAnsi" w:cstheme="minorHAnsi"/>
                <w:lang w:val="en-US"/>
              </w:rPr>
              <w:t>Alignment on assessment and data integrity</w:t>
            </w:r>
          </w:p>
        </w:tc>
        <w:tc>
          <w:tcPr>
            <w:tcW w:w="2518"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line="276" w:lineRule="auto"/>
              <w:rPr>
                <w:rFonts w:asciiTheme="minorHAnsi" w:hAnsiTheme="minorHAnsi" w:cstheme="minorHAnsi"/>
                <w:lang w:val="en-US"/>
              </w:rPr>
            </w:pPr>
            <w:r w:rsidRPr="00352831">
              <w:rPr>
                <w:rFonts w:asciiTheme="minorHAnsi" w:hAnsiTheme="minorHAnsi" w:cstheme="minorHAnsi"/>
                <w:lang w:val="en-US"/>
              </w:rPr>
              <w:t>Pacific education partners (if relevant)</w:t>
            </w:r>
          </w:p>
        </w:tc>
        <w:tc>
          <w:tcPr>
            <w:tcW w:w="2319"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line="276" w:lineRule="auto"/>
              <w:rPr>
                <w:rFonts w:asciiTheme="minorHAnsi" w:hAnsiTheme="minorHAnsi" w:cstheme="minorHAnsi"/>
                <w:lang w:val="en-US"/>
              </w:rPr>
            </w:pPr>
            <w:r w:rsidRPr="00352831">
              <w:rPr>
                <w:rFonts w:asciiTheme="minorHAnsi" w:hAnsiTheme="minorHAnsi" w:cstheme="minorHAnsi"/>
                <w:lang w:val="en-US"/>
              </w:rPr>
              <w:t>Sharing practices, attending NCEA updates or workshops</w:t>
            </w:r>
          </w:p>
        </w:tc>
      </w:tr>
      <w:tr w:rsidR="00E37C41" w:rsidRPr="00352831" w:rsidTr="00E37C41">
        <w:trPr>
          <w:trHeight w:val="330"/>
        </w:trPr>
        <w:tc>
          <w:tcPr>
            <w:tcW w:w="2518"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line="276" w:lineRule="auto"/>
              <w:rPr>
                <w:rFonts w:asciiTheme="minorHAnsi" w:hAnsiTheme="minorHAnsi" w:cstheme="minorHAnsi"/>
                <w:lang w:val="en-US"/>
              </w:rPr>
            </w:pPr>
            <w:r w:rsidRPr="00352831">
              <w:rPr>
                <w:rFonts w:asciiTheme="minorHAnsi" w:hAnsiTheme="minorHAnsi" w:cstheme="minorHAnsi"/>
                <w:lang w:val="en-US"/>
              </w:rPr>
              <w:t>Learning &amp; Curriculum Teams</w:t>
            </w:r>
          </w:p>
        </w:tc>
        <w:tc>
          <w:tcPr>
            <w:tcW w:w="2518"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line="276" w:lineRule="auto"/>
              <w:rPr>
                <w:rFonts w:asciiTheme="minorHAnsi" w:hAnsiTheme="minorHAnsi" w:cstheme="minorHAnsi"/>
                <w:lang w:val="en-US"/>
              </w:rPr>
            </w:pPr>
            <w:r w:rsidRPr="00352831">
              <w:rPr>
                <w:rFonts w:asciiTheme="minorHAnsi" w:hAnsiTheme="minorHAnsi" w:cstheme="minorHAnsi"/>
                <w:lang w:val="en-US"/>
              </w:rPr>
              <w:t>Advice on learning pathway planning and subject selection</w:t>
            </w:r>
          </w:p>
        </w:tc>
        <w:tc>
          <w:tcPr>
            <w:tcW w:w="2518" w:type="dxa"/>
            <w:tcBorders>
              <w:top w:val="single" w:sz="4" w:space="0" w:color="auto"/>
              <w:left w:val="single" w:sz="4" w:space="0" w:color="auto"/>
              <w:bottom w:val="single" w:sz="4" w:space="0" w:color="auto"/>
              <w:right w:val="single" w:sz="4" w:space="0" w:color="auto"/>
            </w:tcBorders>
          </w:tcPr>
          <w:p w:rsidR="00E37C41" w:rsidRPr="00352831" w:rsidRDefault="00E37C41">
            <w:pPr>
              <w:spacing w:line="276" w:lineRule="auto"/>
              <w:rPr>
                <w:rFonts w:asciiTheme="minorHAnsi" w:hAnsiTheme="minorHAnsi" w:cstheme="minorHAnsi"/>
                <w:lang w:val="en-US"/>
              </w:rPr>
            </w:pPr>
          </w:p>
        </w:tc>
        <w:tc>
          <w:tcPr>
            <w:tcW w:w="2319" w:type="dxa"/>
            <w:tcBorders>
              <w:top w:val="single" w:sz="4" w:space="0" w:color="auto"/>
              <w:left w:val="single" w:sz="4" w:space="0" w:color="auto"/>
              <w:bottom w:val="single" w:sz="4" w:space="0" w:color="auto"/>
              <w:right w:val="single" w:sz="4" w:space="0" w:color="auto"/>
            </w:tcBorders>
          </w:tcPr>
          <w:p w:rsidR="00E37C41" w:rsidRPr="00352831" w:rsidRDefault="00E37C41">
            <w:pPr>
              <w:spacing w:line="276" w:lineRule="auto"/>
              <w:rPr>
                <w:rFonts w:asciiTheme="minorHAnsi" w:hAnsiTheme="minorHAnsi" w:cstheme="minorHAnsi"/>
                <w:lang w:val="en-US"/>
              </w:rPr>
            </w:pPr>
          </w:p>
        </w:tc>
      </w:tr>
    </w:tbl>
    <w:p w:rsidR="00E37C41" w:rsidRPr="00352831" w:rsidRDefault="00E37C41" w:rsidP="00E37C41">
      <w:pPr>
        <w:pStyle w:val="BodyText"/>
        <w:rPr>
          <w:rFonts w:asciiTheme="minorHAnsi" w:hAnsiTheme="minorHAnsi" w:cstheme="minorHAnsi"/>
          <w:iCs/>
          <w:sz w:val="24"/>
          <w:lang w:val="en-AU" w:eastAsia="en-US"/>
        </w:rPr>
      </w:pPr>
    </w:p>
    <w:p w:rsidR="00E37C41" w:rsidRPr="00352831" w:rsidRDefault="00E37C41" w:rsidP="00E37C41">
      <w:pPr>
        <w:pStyle w:val="BodyText"/>
        <w:rPr>
          <w:rFonts w:asciiTheme="minorHAnsi" w:hAnsiTheme="minorHAnsi" w:cstheme="minorHAnsi"/>
          <w:iCs/>
          <w:sz w:val="24"/>
          <w:lang w:val="en-AU"/>
        </w:rPr>
      </w:pPr>
    </w:p>
    <w:p w:rsidR="00E37C41" w:rsidRPr="00352831" w:rsidRDefault="00E37C41" w:rsidP="00E37C41">
      <w:pPr>
        <w:pStyle w:val="BodyText"/>
        <w:rPr>
          <w:rFonts w:asciiTheme="minorHAnsi" w:hAnsiTheme="minorHAnsi" w:cstheme="minorHAnsi"/>
          <w:iCs/>
          <w:sz w:val="24"/>
          <w:lang w:val="en-AU"/>
        </w:rPr>
      </w:pPr>
    </w:p>
    <w:p w:rsidR="00E37C41" w:rsidRPr="00352831" w:rsidRDefault="00E37C41" w:rsidP="00E37C41">
      <w:pPr>
        <w:pStyle w:val="BodyText"/>
        <w:rPr>
          <w:rFonts w:asciiTheme="minorHAnsi" w:hAnsiTheme="minorHAnsi" w:cstheme="minorHAnsi"/>
          <w:iCs/>
          <w:sz w:val="24"/>
          <w:lang w:val="en-AU"/>
        </w:rPr>
      </w:pPr>
    </w:p>
    <w:p w:rsidR="00E37C41" w:rsidRPr="00352831" w:rsidRDefault="00E37C41" w:rsidP="00E37C41">
      <w:pPr>
        <w:pStyle w:val="BodyText"/>
        <w:rPr>
          <w:rFonts w:asciiTheme="minorHAnsi" w:hAnsiTheme="minorHAnsi" w:cstheme="minorHAnsi"/>
          <w:iCs/>
          <w:sz w:val="24"/>
          <w:lang w:val="en-AU"/>
        </w:rPr>
      </w:pPr>
    </w:p>
    <w:p w:rsidR="00E37C41" w:rsidRPr="00352831" w:rsidRDefault="00E37C41" w:rsidP="00E37C41">
      <w:pPr>
        <w:pStyle w:val="BodyText"/>
        <w:rPr>
          <w:rFonts w:asciiTheme="minorHAnsi" w:hAnsiTheme="minorHAnsi" w:cstheme="minorHAnsi"/>
          <w:b/>
          <w:bCs/>
          <w:color w:val="FFFFFF"/>
          <w:sz w:val="24"/>
          <w:bdr w:val="single" w:sz="4" w:space="0" w:color="auto" w:frame="1"/>
          <w:lang w:val="en-AU"/>
        </w:rPr>
      </w:pPr>
      <w:r w:rsidRPr="00352831">
        <w:rPr>
          <w:rFonts w:asciiTheme="minorHAnsi" w:hAnsiTheme="minorHAnsi" w:cstheme="minorHAnsi"/>
          <w:b/>
          <w:bCs/>
          <w:color w:val="FFFFFF"/>
          <w:sz w:val="24"/>
          <w:highlight w:val="darkBlue"/>
          <w:bdr w:val="single" w:sz="4" w:space="0" w:color="auto" w:frame="1"/>
          <w:lang w:val="en-AU"/>
        </w:rPr>
        <w:t>QUALIFICATION:</w:t>
      </w:r>
    </w:p>
    <w:p w:rsidR="00E37C41" w:rsidRPr="00352831" w:rsidRDefault="00E37C41" w:rsidP="00E37C41">
      <w:pPr>
        <w:pStyle w:val="Heading6"/>
        <w:rPr>
          <w:rFonts w:asciiTheme="minorHAnsi" w:hAnsiTheme="minorHAnsi" w:cstheme="minorHAnsi"/>
          <w:b w:val="0"/>
          <w:bCs/>
          <w:color w:val="243F60" w:themeColor="accent1" w:themeShade="7F"/>
          <w:sz w:val="24"/>
          <w:lang w:val="en-GB"/>
        </w:rPr>
      </w:pPr>
      <w:r w:rsidRPr="00352831">
        <w:rPr>
          <w:rFonts w:asciiTheme="minorHAnsi" w:hAnsiTheme="minorHAnsi" w:cstheme="minorHAnsi"/>
          <w:bCs/>
          <w:sz w:val="24"/>
        </w:rPr>
        <w:t>Level of education required to perform the functions required of the position. This combines formal and informal levels of training and education.</w:t>
      </w:r>
    </w:p>
    <w:p w:rsidR="00E37C41" w:rsidRPr="00352831" w:rsidRDefault="00E37C41" w:rsidP="00E37C41">
      <w:pPr>
        <w:rPr>
          <w:rFonts w:asciiTheme="minorHAnsi" w:hAnsiTheme="minorHAnsi" w:cstheme="minorHAnsi"/>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963"/>
      </w:tblGrid>
      <w:tr w:rsidR="00E37C41" w:rsidRPr="00352831" w:rsidTr="00E37C41">
        <w:tc>
          <w:tcPr>
            <w:tcW w:w="4643"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before="40" w:after="40" w:line="276" w:lineRule="auto"/>
              <w:rPr>
                <w:rFonts w:asciiTheme="minorHAnsi" w:hAnsiTheme="minorHAnsi" w:cstheme="minorHAnsi"/>
                <w:b/>
                <w:lang w:val="en-US"/>
              </w:rPr>
            </w:pPr>
            <w:r w:rsidRPr="00352831">
              <w:rPr>
                <w:rFonts w:asciiTheme="minorHAnsi" w:hAnsiTheme="minorHAnsi" w:cstheme="minorHAnsi"/>
                <w:b/>
                <w:lang w:val="en-US"/>
              </w:rPr>
              <w:t xml:space="preserve">Essential: (least qualification to be competent) </w:t>
            </w:r>
          </w:p>
        </w:tc>
        <w:tc>
          <w:tcPr>
            <w:tcW w:w="4963"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before="40" w:after="40" w:line="276" w:lineRule="auto"/>
              <w:rPr>
                <w:rFonts w:asciiTheme="minorHAnsi" w:hAnsiTheme="minorHAnsi" w:cstheme="minorHAnsi"/>
                <w:b/>
                <w:lang w:val="en-US"/>
              </w:rPr>
            </w:pPr>
            <w:r w:rsidRPr="00352831">
              <w:rPr>
                <w:rFonts w:asciiTheme="minorHAnsi" w:hAnsiTheme="minorHAnsi" w:cstheme="minorHAnsi"/>
                <w:b/>
                <w:lang w:val="en-US"/>
              </w:rPr>
              <w:t xml:space="preserve">Desirable: (specific qualification for job)  </w:t>
            </w:r>
          </w:p>
        </w:tc>
      </w:tr>
      <w:tr w:rsidR="00E37C41" w:rsidRPr="00352831" w:rsidTr="00E37C41">
        <w:tc>
          <w:tcPr>
            <w:tcW w:w="4643" w:type="dxa"/>
            <w:tcBorders>
              <w:top w:val="single" w:sz="4" w:space="0" w:color="auto"/>
              <w:left w:val="single" w:sz="4" w:space="0" w:color="auto"/>
              <w:bottom w:val="single" w:sz="4" w:space="0" w:color="auto"/>
              <w:right w:val="single" w:sz="4" w:space="0" w:color="auto"/>
            </w:tcBorders>
          </w:tcPr>
          <w:p w:rsidR="00E37C41" w:rsidRPr="00352831" w:rsidRDefault="00E37C41" w:rsidP="00E37C41">
            <w:pPr>
              <w:pStyle w:val="ListParagraph"/>
              <w:numPr>
                <w:ilvl w:val="0"/>
                <w:numId w:val="17"/>
              </w:numPr>
              <w:shd w:val="clear" w:color="auto" w:fill="FFFFFF"/>
              <w:spacing w:line="276" w:lineRule="auto"/>
              <w:rPr>
                <w:rFonts w:asciiTheme="minorHAnsi" w:hAnsiTheme="minorHAnsi" w:cstheme="minorHAnsi"/>
                <w:color w:val="0D0D0D"/>
                <w:lang w:val="en-AU"/>
              </w:rPr>
            </w:pPr>
            <w:r w:rsidRPr="00352831">
              <w:rPr>
                <w:rFonts w:asciiTheme="minorHAnsi" w:hAnsiTheme="minorHAnsi" w:cstheme="minorHAnsi"/>
                <w:color w:val="0D0D0D"/>
              </w:rPr>
              <w:t>Diploma or degree in Education, Assessment, Data Management, or Administration</w:t>
            </w:r>
          </w:p>
          <w:p w:rsidR="00E37C41" w:rsidRPr="00352831" w:rsidRDefault="00E37C41" w:rsidP="00E37C41">
            <w:pPr>
              <w:pStyle w:val="ListParagraph"/>
              <w:numPr>
                <w:ilvl w:val="0"/>
                <w:numId w:val="17"/>
              </w:numPr>
              <w:shd w:val="clear" w:color="auto" w:fill="FFFFFF"/>
              <w:spacing w:line="276" w:lineRule="auto"/>
              <w:rPr>
                <w:rFonts w:asciiTheme="minorHAnsi" w:hAnsiTheme="minorHAnsi" w:cstheme="minorHAnsi"/>
                <w:color w:val="0D0D0D"/>
              </w:rPr>
            </w:pPr>
            <w:r w:rsidRPr="00352831">
              <w:rPr>
                <w:rFonts w:asciiTheme="minorHAnsi" w:hAnsiTheme="minorHAnsi" w:cstheme="minorHAnsi"/>
                <w:color w:val="0D0D0D"/>
              </w:rPr>
              <w:t>Familiarity with the NCEA system and school assessment processes</w:t>
            </w:r>
          </w:p>
          <w:p w:rsidR="00E37C41" w:rsidRPr="00352831" w:rsidRDefault="00E37C41" w:rsidP="00E37C41">
            <w:pPr>
              <w:pStyle w:val="ListParagraph"/>
              <w:numPr>
                <w:ilvl w:val="0"/>
                <w:numId w:val="17"/>
              </w:numPr>
              <w:shd w:val="clear" w:color="auto" w:fill="FFFFFF"/>
              <w:spacing w:line="276" w:lineRule="auto"/>
              <w:rPr>
                <w:rFonts w:asciiTheme="minorHAnsi" w:hAnsiTheme="minorHAnsi" w:cstheme="minorHAnsi"/>
                <w:color w:val="0D0D0D"/>
              </w:rPr>
            </w:pPr>
            <w:r w:rsidRPr="00352831">
              <w:rPr>
                <w:rFonts w:asciiTheme="minorHAnsi" w:hAnsiTheme="minorHAnsi" w:cstheme="minorHAnsi"/>
                <w:color w:val="0D0D0D"/>
              </w:rPr>
              <w:t>High computer literacy, especially in data systems and reporting tools</w:t>
            </w:r>
          </w:p>
          <w:p w:rsidR="00E37C41" w:rsidRPr="00352831" w:rsidRDefault="00E37C41">
            <w:pPr>
              <w:autoSpaceDE w:val="0"/>
              <w:autoSpaceDN w:val="0"/>
              <w:adjustRightInd w:val="0"/>
              <w:spacing w:line="276" w:lineRule="auto"/>
              <w:rPr>
                <w:rFonts w:asciiTheme="minorHAnsi" w:hAnsiTheme="minorHAnsi" w:cstheme="minorHAnsi"/>
                <w:lang w:val="en-US"/>
              </w:rPr>
            </w:pPr>
          </w:p>
        </w:tc>
        <w:tc>
          <w:tcPr>
            <w:tcW w:w="4963" w:type="dxa"/>
            <w:tcBorders>
              <w:top w:val="single" w:sz="4" w:space="0" w:color="auto"/>
              <w:left w:val="single" w:sz="4" w:space="0" w:color="auto"/>
              <w:bottom w:val="single" w:sz="4" w:space="0" w:color="auto"/>
              <w:right w:val="single" w:sz="4" w:space="0" w:color="auto"/>
            </w:tcBorders>
          </w:tcPr>
          <w:p w:rsidR="00E37C41" w:rsidRPr="00352831" w:rsidRDefault="00E37C41" w:rsidP="00E37C41">
            <w:pPr>
              <w:pStyle w:val="ListParagraph"/>
              <w:numPr>
                <w:ilvl w:val="0"/>
                <w:numId w:val="17"/>
              </w:numPr>
              <w:shd w:val="clear" w:color="auto" w:fill="FFFFFF"/>
              <w:spacing w:line="276" w:lineRule="auto"/>
              <w:rPr>
                <w:rFonts w:asciiTheme="minorHAnsi" w:hAnsiTheme="minorHAnsi" w:cstheme="minorHAnsi"/>
                <w:color w:val="0D0D0D"/>
                <w:lang w:val="en-AU"/>
              </w:rPr>
            </w:pPr>
            <w:r w:rsidRPr="00352831">
              <w:rPr>
                <w:rFonts w:asciiTheme="minorHAnsi" w:hAnsiTheme="minorHAnsi" w:cstheme="minorHAnsi"/>
                <w:color w:val="0D0D0D"/>
              </w:rPr>
              <w:t>Training in NZQA systems or experience working with NCEA moderation</w:t>
            </w:r>
          </w:p>
          <w:p w:rsidR="00E37C41" w:rsidRPr="00352831" w:rsidRDefault="00E37C41" w:rsidP="00E37C41">
            <w:pPr>
              <w:pStyle w:val="ListParagraph"/>
              <w:numPr>
                <w:ilvl w:val="0"/>
                <w:numId w:val="17"/>
              </w:numPr>
              <w:shd w:val="clear" w:color="auto" w:fill="FFFFFF"/>
              <w:spacing w:line="276" w:lineRule="auto"/>
              <w:rPr>
                <w:rFonts w:asciiTheme="minorHAnsi" w:hAnsiTheme="minorHAnsi" w:cstheme="minorHAnsi"/>
                <w:color w:val="0D0D0D"/>
              </w:rPr>
            </w:pPr>
            <w:r w:rsidRPr="00352831">
              <w:rPr>
                <w:rFonts w:asciiTheme="minorHAnsi" w:hAnsiTheme="minorHAnsi" w:cstheme="minorHAnsi"/>
                <w:color w:val="0D0D0D"/>
              </w:rPr>
              <w:t>Background in secondary education or school assessment administration</w:t>
            </w:r>
          </w:p>
          <w:p w:rsidR="00E37C41" w:rsidRPr="00352831" w:rsidRDefault="00E37C41" w:rsidP="00E37C41">
            <w:pPr>
              <w:pStyle w:val="ListParagraph"/>
              <w:numPr>
                <w:ilvl w:val="0"/>
                <w:numId w:val="17"/>
              </w:numPr>
              <w:shd w:val="clear" w:color="auto" w:fill="FFFFFF"/>
              <w:spacing w:line="276" w:lineRule="auto"/>
              <w:rPr>
                <w:rFonts w:asciiTheme="minorHAnsi" w:hAnsiTheme="minorHAnsi" w:cstheme="minorHAnsi"/>
                <w:color w:val="0D0D0D"/>
              </w:rPr>
            </w:pPr>
            <w:r w:rsidRPr="00352831">
              <w:rPr>
                <w:rFonts w:asciiTheme="minorHAnsi" w:hAnsiTheme="minorHAnsi" w:cstheme="minorHAnsi"/>
                <w:color w:val="0D0D0D"/>
              </w:rPr>
              <w:t>Knowledge of Pacific or small-island education contexts</w:t>
            </w:r>
          </w:p>
          <w:p w:rsidR="00E37C41" w:rsidRPr="00352831" w:rsidRDefault="00E37C41">
            <w:pPr>
              <w:spacing w:line="276" w:lineRule="auto"/>
              <w:rPr>
                <w:rFonts w:asciiTheme="minorHAnsi" w:hAnsiTheme="minorHAnsi" w:cstheme="minorHAnsi"/>
                <w:lang w:val="en-US"/>
              </w:rPr>
            </w:pPr>
          </w:p>
        </w:tc>
      </w:tr>
    </w:tbl>
    <w:p w:rsidR="00E37C41" w:rsidRPr="00352831" w:rsidRDefault="00E37C41" w:rsidP="00E37C41">
      <w:pPr>
        <w:pStyle w:val="Header"/>
        <w:spacing w:before="144" w:after="144"/>
        <w:rPr>
          <w:rFonts w:asciiTheme="minorHAnsi" w:hAnsiTheme="minorHAnsi" w:cstheme="minorHAnsi"/>
          <w:lang w:val="en-GB" w:eastAsia="en-US"/>
        </w:rPr>
      </w:pPr>
    </w:p>
    <w:p w:rsidR="00E37C41" w:rsidRPr="00352831" w:rsidRDefault="00E37C41" w:rsidP="00E37C41">
      <w:pPr>
        <w:pStyle w:val="Header"/>
        <w:spacing w:before="144" w:after="144"/>
        <w:rPr>
          <w:rFonts w:asciiTheme="minorHAnsi" w:hAnsiTheme="minorHAnsi" w:cstheme="minorHAnsi"/>
          <w:b/>
        </w:rPr>
      </w:pPr>
      <w:r w:rsidRPr="00352831">
        <w:rPr>
          <w:rFonts w:asciiTheme="minorHAnsi" w:hAnsiTheme="minorHAnsi" w:cstheme="minorHAnsi"/>
          <w:b/>
        </w:rPr>
        <w:t>Knowledge / Experience</w:t>
      </w:r>
    </w:p>
    <w:p w:rsidR="00E37C41" w:rsidRPr="00352831" w:rsidRDefault="00E37C41" w:rsidP="00E37C41">
      <w:pPr>
        <w:pStyle w:val="Header"/>
        <w:spacing w:before="144" w:after="144"/>
        <w:rPr>
          <w:rFonts w:asciiTheme="minorHAnsi" w:hAnsiTheme="minorHAnsi" w:cstheme="minorHAnsi"/>
        </w:rPr>
      </w:pPr>
      <w:r w:rsidRPr="00352831">
        <w:rPr>
          <w:rFonts w:asciiTheme="minorHAnsi" w:hAnsiTheme="minorHAnsi" w:cstheme="minorHAnsi"/>
        </w:rPr>
        <w:t>The length of practical experience and nature of specialist or managerial familiarity required. This experience is in addition to formal education.</w:t>
      </w:r>
    </w:p>
    <w:p w:rsidR="00E37C41" w:rsidRPr="00352831" w:rsidRDefault="00E37C41" w:rsidP="00E37C41">
      <w:pPr>
        <w:rPr>
          <w:rFonts w:asciiTheme="minorHAnsi" w:hAnsiTheme="minorHAnsi" w:cstheme="minorHAnsi"/>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963"/>
      </w:tblGrid>
      <w:tr w:rsidR="00E37C41" w:rsidRPr="00352831" w:rsidTr="00E37C41">
        <w:tc>
          <w:tcPr>
            <w:tcW w:w="4643"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before="40" w:after="40" w:line="276" w:lineRule="auto"/>
              <w:rPr>
                <w:rFonts w:asciiTheme="minorHAnsi" w:hAnsiTheme="minorHAnsi" w:cstheme="minorHAnsi"/>
                <w:b/>
                <w:lang w:val="en-US"/>
              </w:rPr>
            </w:pPr>
            <w:r w:rsidRPr="00352831">
              <w:rPr>
                <w:rFonts w:asciiTheme="minorHAnsi" w:hAnsiTheme="minorHAnsi" w:cstheme="minorHAnsi"/>
                <w:b/>
                <w:lang w:val="en-US"/>
              </w:rPr>
              <w:t>Essential: (least number of years to be competent)</w:t>
            </w:r>
          </w:p>
        </w:tc>
        <w:tc>
          <w:tcPr>
            <w:tcW w:w="4963"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before="40" w:after="40" w:line="276" w:lineRule="auto"/>
              <w:rPr>
                <w:rFonts w:asciiTheme="minorHAnsi" w:hAnsiTheme="minorHAnsi" w:cstheme="minorHAnsi"/>
                <w:b/>
                <w:lang w:val="en-US"/>
              </w:rPr>
            </w:pPr>
            <w:r w:rsidRPr="00352831">
              <w:rPr>
                <w:rFonts w:asciiTheme="minorHAnsi" w:hAnsiTheme="minorHAnsi" w:cstheme="minorHAnsi"/>
                <w:b/>
                <w:lang w:val="en-US"/>
              </w:rPr>
              <w:t>Desirable: (target number of years you are looking for)</w:t>
            </w:r>
          </w:p>
        </w:tc>
      </w:tr>
      <w:tr w:rsidR="00E37C41" w:rsidRPr="00352831" w:rsidTr="00E37C41">
        <w:trPr>
          <w:trHeight w:val="70"/>
        </w:trPr>
        <w:tc>
          <w:tcPr>
            <w:tcW w:w="4643" w:type="dxa"/>
            <w:tcBorders>
              <w:top w:val="single" w:sz="4" w:space="0" w:color="auto"/>
              <w:left w:val="single" w:sz="4" w:space="0" w:color="auto"/>
              <w:bottom w:val="single" w:sz="4" w:space="0" w:color="auto"/>
              <w:right w:val="single" w:sz="4" w:space="0" w:color="auto"/>
            </w:tcBorders>
          </w:tcPr>
          <w:p w:rsidR="005A5795" w:rsidRPr="00352831" w:rsidRDefault="005A5795" w:rsidP="005A5795">
            <w:pPr>
              <w:pStyle w:val="ListParagraph"/>
              <w:numPr>
                <w:ilvl w:val="0"/>
                <w:numId w:val="24"/>
              </w:numPr>
              <w:spacing w:before="40" w:after="40"/>
              <w:rPr>
                <w:rFonts w:asciiTheme="minorHAnsi" w:hAnsiTheme="minorHAnsi" w:cstheme="minorHAnsi"/>
              </w:rPr>
            </w:pPr>
            <w:r w:rsidRPr="00352831">
              <w:rPr>
                <w:rFonts w:asciiTheme="minorHAnsi" w:hAnsiTheme="minorHAnsi" w:cstheme="minorHAnsi"/>
              </w:rPr>
              <w:t>At least 4 years’ senior management experience in the TVET/senior secondary education sector including the development and delivery of programmes that utilise standards based assessment with</w:t>
            </w:r>
            <w:r w:rsidRPr="00352831">
              <w:rPr>
                <w:rFonts w:asciiTheme="minorHAnsi" w:hAnsiTheme="minorHAnsi" w:cstheme="minorHAnsi"/>
              </w:rPr>
              <w:t xml:space="preserve"> </w:t>
            </w:r>
            <w:r w:rsidRPr="00352831">
              <w:rPr>
                <w:rFonts w:asciiTheme="minorHAnsi" w:hAnsiTheme="minorHAnsi" w:cstheme="minorHAnsi"/>
              </w:rPr>
              <w:t>Quality assurance management experience</w:t>
            </w:r>
            <w:r w:rsidRPr="00352831">
              <w:rPr>
                <w:rFonts w:asciiTheme="minorHAnsi" w:hAnsiTheme="minorHAnsi" w:cstheme="minorHAnsi"/>
              </w:rPr>
              <w:t xml:space="preserve">, </w:t>
            </w:r>
            <w:r w:rsidRPr="00352831">
              <w:rPr>
                <w:rFonts w:asciiTheme="minorHAnsi" w:hAnsiTheme="minorHAnsi" w:cstheme="minorHAnsi"/>
              </w:rPr>
              <w:t xml:space="preserve">Staff and performance </w:t>
            </w:r>
            <w:r w:rsidRPr="00352831">
              <w:rPr>
                <w:rFonts w:asciiTheme="minorHAnsi" w:hAnsiTheme="minorHAnsi" w:cstheme="minorHAnsi"/>
              </w:rPr>
              <w:t xml:space="preserve">management. </w:t>
            </w:r>
          </w:p>
          <w:p w:rsidR="005A5795" w:rsidRPr="00352831" w:rsidRDefault="005A5795" w:rsidP="005A5795">
            <w:pPr>
              <w:pStyle w:val="ListParagraph"/>
              <w:numPr>
                <w:ilvl w:val="0"/>
                <w:numId w:val="24"/>
              </w:numPr>
              <w:spacing w:before="40" w:after="40"/>
              <w:rPr>
                <w:rFonts w:asciiTheme="minorHAnsi" w:hAnsiTheme="minorHAnsi" w:cstheme="minorHAnsi"/>
              </w:rPr>
            </w:pPr>
            <w:r w:rsidRPr="00352831">
              <w:rPr>
                <w:rFonts w:asciiTheme="minorHAnsi" w:hAnsiTheme="minorHAnsi" w:cstheme="minorHAnsi"/>
              </w:rPr>
              <w:t xml:space="preserve">Management of student databases. </w:t>
            </w:r>
          </w:p>
          <w:p w:rsidR="00E37C41" w:rsidRPr="00352831" w:rsidRDefault="005A5795" w:rsidP="005A5795">
            <w:pPr>
              <w:pStyle w:val="ListParagraph"/>
              <w:numPr>
                <w:ilvl w:val="0"/>
                <w:numId w:val="24"/>
              </w:numPr>
              <w:spacing w:before="40" w:after="40"/>
              <w:rPr>
                <w:rFonts w:asciiTheme="minorHAnsi" w:hAnsiTheme="minorHAnsi" w:cstheme="minorHAnsi"/>
                <w:lang w:val="en-US"/>
              </w:rPr>
            </w:pPr>
            <w:r w:rsidRPr="00352831">
              <w:rPr>
                <w:rFonts w:asciiTheme="minorHAnsi" w:hAnsiTheme="minorHAnsi" w:cstheme="minorHAnsi"/>
              </w:rPr>
              <w:t xml:space="preserve">8 years’ experience with TVET programme delivery and content areas. </w:t>
            </w:r>
          </w:p>
        </w:tc>
        <w:tc>
          <w:tcPr>
            <w:tcW w:w="4963" w:type="dxa"/>
            <w:tcBorders>
              <w:top w:val="single" w:sz="4" w:space="0" w:color="auto"/>
              <w:left w:val="single" w:sz="4" w:space="0" w:color="auto"/>
              <w:bottom w:val="single" w:sz="4" w:space="0" w:color="auto"/>
              <w:right w:val="single" w:sz="4" w:space="0" w:color="auto"/>
            </w:tcBorders>
          </w:tcPr>
          <w:p w:rsidR="00E37C41" w:rsidRPr="00352831" w:rsidRDefault="005A5795" w:rsidP="005A5795">
            <w:pPr>
              <w:pStyle w:val="ListParagraph"/>
              <w:numPr>
                <w:ilvl w:val="0"/>
                <w:numId w:val="25"/>
              </w:numPr>
              <w:tabs>
                <w:tab w:val="left" w:pos="3360"/>
              </w:tabs>
              <w:spacing w:line="276" w:lineRule="auto"/>
              <w:rPr>
                <w:rFonts w:asciiTheme="minorHAnsi" w:hAnsiTheme="minorHAnsi" w:cstheme="minorHAnsi"/>
                <w:lang w:val="en-US"/>
              </w:rPr>
            </w:pPr>
            <w:r w:rsidRPr="00352831">
              <w:rPr>
                <w:rFonts w:asciiTheme="minorHAnsi" w:hAnsiTheme="minorHAnsi" w:cstheme="minorHAnsi"/>
              </w:rPr>
              <w:t>More than 4 years Senior management experience in the education sector managing a faculty or department</w:t>
            </w:r>
            <w:r w:rsidRPr="00352831">
              <w:rPr>
                <w:rFonts w:asciiTheme="minorHAnsi" w:hAnsiTheme="minorHAnsi" w:cstheme="minorHAnsi"/>
                <w:lang w:val="en-US"/>
              </w:rPr>
              <w:t xml:space="preserve"> </w:t>
            </w:r>
          </w:p>
        </w:tc>
      </w:tr>
    </w:tbl>
    <w:p w:rsidR="00E37C41" w:rsidRPr="00352831" w:rsidRDefault="00E37C41" w:rsidP="00E37C41">
      <w:pPr>
        <w:pStyle w:val="Heading6"/>
        <w:rPr>
          <w:rFonts w:asciiTheme="minorHAnsi" w:eastAsiaTheme="majorEastAsia" w:hAnsiTheme="minorHAnsi" w:cstheme="minorHAnsi"/>
          <w:bCs/>
          <w:sz w:val="24"/>
          <w:lang w:val="en-GB" w:eastAsia="en-US"/>
        </w:rPr>
      </w:pPr>
    </w:p>
    <w:p w:rsidR="00E37C41" w:rsidRPr="00352831" w:rsidRDefault="00E37C41" w:rsidP="00E37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heme="minorHAnsi" w:hAnsiTheme="minorHAnsi" w:cstheme="minorHAnsi"/>
          <w:b/>
          <w:spacing w:val="-2"/>
          <w:lang w:val="en-US"/>
        </w:rPr>
      </w:pPr>
      <w:r w:rsidRPr="00352831">
        <w:rPr>
          <w:rFonts w:asciiTheme="minorHAnsi" w:hAnsiTheme="minorHAnsi" w:cstheme="minorHAnsi"/>
          <w:b/>
          <w:spacing w:val="-2"/>
          <w:lang w:val="en-US"/>
        </w:rPr>
        <w:t>Key Skills /Attribute / Behaviours</w:t>
      </w:r>
    </w:p>
    <w:p w:rsidR="00E37C41" w:rsidRPr="00352831" w:rsidRDefault="00E37C41" w:rsidP="00E37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heme="minorHAnsi" w:hAnsiTheme="minorHAnsi" w:cstheme="minorHAnsi"/>
          <w:spacing w:val="-2"/>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439"/>
        <w:gridCol w:w="3515"/>
      </w:tblGrid>
      <w:tr w:rsidR="00E37C41" w:rsidRPr="00352831" w:rsidTr="00E37C41">
        <w:tc>
          <w:tcPr>
            <w:tcW w:w="3652" w:type="dxa"/>
            <w:tcBorders>
              <w:top w:val="single" w:sz="4" w:space="0" w:color="auto"/>
              <w:left w:val="single" w:sz="4" w:space="0" w:color="auto"/>
              <w:bottom w:val="single" w:sz="4" w:space="0" w:color="auto"/>
              <w:right w:val="single" w:sz="4" w:space="0" w:color="auto"/>
            </w:tcBorders>
            <w:vAlign w:val="center"/>
            <w:hideMark/>
          </w:tcPr>
          <w:p w:rsidR="00E37C41" w:rsidRPr="00352831" w:rsidRDefault="00E37C41">
            <w:pPr>
              <w:spacing w:line="276" w:lineRule="auto"/>
              <w:rPr>
                <w:rFonts w:asciiTheme="minorHAnsi" w:hAnsiTheme="minorHAnsi" w:cstheme="minorHAnsi"/>
                <w:b/>
                <w:lang w:val="en-US"/>
              </w:rPr>
            </w:pPr>
            <w:r w:rsidRPr="00352831">
              <w:rPr>
                <w:rFonts w:asciiTheme="minorHAnsi" w:hAnsiTheme="minorHAnsi" w:cstheme="minorHAnsi"/>
                <w:b/>
                <w:lang w:val="en-US"/>
              </w:rPr>
              <w:t xml:space="preserve">Level of ability required for the job </w:t>
            </w:r>
          </w:p>
        </w:tc>
        <w:tc>
          <w:tcPr>
            <w:tcW w:w="5954" w:type="dxa"/>
            <w:gridSpan w:val="2"/>
            <w:tcBorders>
              <w:top w:val="single" w:sz="4" w:space="0" w:color="auto"/>
              <w:left w:val="single" w:sz="4" w:space="0" w:color="auto"/>
              <w:bottom w:val="single" w:sz="4" w:space="0" w:color="auto"/>
              <w:right w:val="single" w:sz="4" w:space="0" w:color="auto"/>
            </w:tcBorders>
            <w:vAlign w:val="center"/>
          </w:tcPr>
          <w:p w:rsidR="00E37C41" w:rsidRPr="00352831" w:rsidRDefault="00E37C41">
            <w:pPr>
              <w:spacing w:line="276" w:lineRule="auto"/>
              <w:rPr>
                <w:rFonts w:asciiTheme="minorHAnsi" w:hAnsiTheme="minorHAnsi" w:cstheme="minorHAnsi"/>
                <w:b/>
                <w:lang w:val="en-US"/>
              </w:rPr>
            </w:pPr>
          </w:p>
        </w:tc>
      </w:tr>
      <w:tr w:rsidR="00E37C41" w:rsidRPr="00352831" w:rsidTr="00E37C41">
        <w:trPr>
          <w:trHeight w:val="90"/>
        </w:trPr>
        <w:tc>
          <w:tcPr>
            <w:tcW w:w="3652"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line="276" w:lineRule="auto"/>
              <w:rPr>
                <w:rFonts w:asciiTheme="minorHAnsi" w:hAnsiTheme="minorHAnsi" w:cstheme="minorHAnsi"/>
                <w:b/>
                <w:lang w:val="en-US"/>
              </w:rPr>
            </w:pPr>
            <w:r w:rsidRPr="00352831">
              <w:rPr>
                <w:rFonts w:asciiTheme="minorHAnsi" w:hAnsiTheme="minorHAnsi" w:cstheme="minorHAnsi"/>
                <w:b/>
                <w:lang w:val="en-US"/>
              </w:rPr>
              <w:t>Advanced</w:t>
            </w:r>
          </w:p>
        </w:tc>
        <w:tc>
          <w:tcPr>
            <w:tcW w:w="2439"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line="276" w:lineRule="auto"/>
              <w:rPr>
                <w:rFonts w:asciiTheme="minorHAnsi" w:hAnsiTheme="minorHAnsi" w:cstheme="minorHAnsi"/>
                <w:lang w:val="en-US"/>
              </w:rPr>
            </w:pPr>
            <w:r w:rsidRPr="00352831">
              <w:rPr>
                <w:rFonts w:asciiTheme="minorHAnsi" w:hAnsiTheme="minorHAnsi" w:cstheme="minorHAnsi"/>
                <w:lang w:val="en-US"/>
              </w:rPr>
              <w:t>Assessment System Knowledge</w:t>
            </w:r>
          </w:p>
        </w:tc>
        <w:tc>
          <w:tcPr>
            <w:tcW w:w="3515"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line="276" w:lineRule="auto"/>
              <w:rPr>
                <w:rFonts w:asciiTheme="minorHAnsi" w:hAnsiTheme="minorHAnsi" w:cstheme="minorHAnsi"/>
                <w:lang w:val="en-US"/>
              </w:rPr>
            </w:pPr>
            <w:r w:rsidRPr="00352831">
              <w:rPr>
                <w:rFonts w:asciiTheme="minorHAnsi" w:hAnsiTheme="minorHAnsi" w:cstheme="minorHAnsi"/>
                <w:lang w:val="en-US"/>
              </w:rPr>
              <w:t>Understands NCEA requirements, processes, and compliance expectations.</w:t>
            </w:r>
          </w:p>
        </w:tc>
      </w:tr>
      <w:tr w:rsidR="00E37C41" w:rsidRPr="00352831" w:rsidTr="00E37C41">
        <w:trPr>
          <w:trHeight w:val="90"/>
        </w:trPr>
        <w:tc>
          <w:tcPr>
            <w:tcW w:w="3652" w:type="dxa"/>
            <w:tcBorders>
              <w:top w:val="single" w:sz="4" w:space="0" w:color="auto"/>
              <w:left w:val="single" w:sz="4" w:space="0" w:color="auto"/>
              <w:bottom w:val="single" w:sz="4" w:space="0" w:color="auto"/>
              <w:right w:val="single" w:sz="4" w:space="0" w:color="auto"/>
            </w:tcBorders>
          </w:tcPr>
          <w:p w:rsidR="00E37C41" w:rsidRPr="00352831" w:rsidRDefault="00E37C41">
            <w:pPr>
              <w:spacing w:line="276" w:lineRule="auto"/>
              <w:rPr>
                <w:rFonts w:asciiTheme="minorHAnsi" w:hAnsiTheme="minorHAnsi" w:cstheme="minorHAnsi"/>
                <w:lang w:val="en-US"/>
              </w:rPr>
            </w:pPr>
          </w:p>
        </w:tc>
        <w:tc>
          <w:tcPr>
            <w:tcW w:w="2439"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line="276" w:lineRule="auto"/>
              <w:rPr>
                <w:rFonts w:asciiTheme="minorHAnsi" w:hAnsiTheme="minorHAnsi" w:cstheme="minorHAnsi"/>
                <w:lang w:val="en-US"/>
              </w:rPr>
            </w:pPr>
            <w:r w:rsidRPr="00352831">
              <w:rPr>
                <w:rFonts w:asciiTheme="minorHAnsi" w:hAnsiTheme="minorHAnsi" w:cstheme="minorHAnsi"/>
                <w:lang w:val="en-US"/>
              </w:rPr>
              <w:t>Data Accuracy and Integrity</w:t>
            </w:r>
          </w:p>
        </w:tc>
        <w:tc>
          <w:tcPr>
            <w:tcW w:w="3515"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line="276" w:lineRule="auto"/>
              <w:rPr>
                <w:rFonts w:asciiTheme="minorHAnsi" w:hAnsiTheme="minorHAnsi" w:cstheme="minorHAnsi"/>
                <w:lang w:val="en-US"/>
              </w:rPr>
            </w:pPr>
            <w:r w:rsidRPr="00352831">
              <w:rPr>
                <w:rFonts w:asciiTheme="minorHAnsi" w:hAnsiTheme="minorHAnsi" w:cstheme="minorHAnsi"/>
                <w:lang w:val="en-US"/>
              </w:rPr>
              <w:t>Ensures student records are complete, timely, and error-free.</w:t>
            </w:r>
          </w:p>
        </w:tc>
      </w:tr>
      <w:tr w:rsidR="00E37C41" w:rsidRPr="00352831" w:rsidTr="00E37C41">
        <w:trPr>
          <w:trHeight w:val="90"/>
        </w:trPr>
        <w:tc>
          <w:tcPr>
            <w:tcW w:w="3652"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line="276" w:lineRule="auto"/>
              <w:rPr>
                <w:rFonts w:asciiTheme="minorHAnsi" w:hAnsiTheme="minorHAnsi" w:cstheme="minorHAnsi"/>
                <w:b/>
                <w:lang w:val="en-US"/>
              </w:rPr>
            </w:pPr>
            <w:r w:rsidRPr="00352831">
              <w:rPr>
                <w:rFonts w:asciiTheme="minorHAnsi" w:hAnsiTheme="minorHAnsi" w:cstheme="minorHAnsi"/>
                <w:b/>
                <w:lang w:val="en-US"/>
              </w:rPr>
              <w:t>Working</w:t>
            </w:r>
          </w:p>
        </w:tc>
        <w:tc>
          <w:tcPr>
            <w:tcW w:w="2439"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line="276" w:lineRule="auto"/>
              <w:rPr>
                <w:rFonts w:asciiTheme="minorHAnsi" w:hAnsiTheme="minorHAnsi" w:cstheme="minorHAnsi"/>
                <w:lang w:val="en-US"/>
              </w:rPr>
            </w:pPr>
            <w:r w:rsidRPr="00352831">
              <w:rPr>
                <w:rFonts w:asciiTheme="minorHAnsi" w:hAnsiTheme="minorHAnsi" w:cstheme="minorHAnsi"/>
                <w:lang w:val="en-US"/>
              </w:rPr>
              <w:t>Communication and Stakeholder Support</w:t>
            </w:r>
          </w:p>
        </w:tc>
        <w:tc>
          <w:tcPr>
            <w:tcW w:w="3515"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line="276" w:lineRule="auto"/>
              <w:rPr>
                <w:rFonts w:asciiTheme="minorHAnsi" w:hAnsiTheme="minorHAnsi" w:cstheme="minorHAnsi"/>
                <w:lang w:val="en-US"/>
              </w:rPr>
            </w:pPr>
            <w:r w:rsidRPr="00352831">
              <w:rPr>
                <w:rFonts w:asciiTheme="minorHAnsi" w:hAnsiTheme="minorHAnsi" w:cstheme="minorHAnsi"/>
                <w:lang w:val="en-US"/>
              </w:rPr>
              <w:t>Provides clear, supportive advice to school staff and leaders.</w:t>
            </w:r>
          </w:p>
        </w:tc>
      </w:tr>
      <w:tr w:rsidR="00E37C41" w:rsidRPr="00352831" w:rsidTr="00E37C41">
        <w:trPr>
          <w:trHeight w:val="90"/>
        </w:trPr>
        <w:tc>
          <w:tcPr>
            <w:tcW w:w="3652" w:type="dxa"/>
            <w:tcBorders>
              <w:top w:val="single" w:sz="4" w:space="0" w:color="auto"/>
              <w:left w:val="single" w:sz="4" w:space="0" w:color="auto"/>
              <w:bottom w:val="single" w:sz="4" w:space="0" w:color="auto"/>
              <w:right w:val="single" w:sz="4" w:space="0" w:color="auto"/>
            </w:tcBorders>
          </w:tcPr>
          <w:p w:rsidR="00E37C41" w:rsidRPr="00352831" w:rsidRDefault="00E37C41">
            <w:pPr>
              <w:spacing w:line="276" w:lineRule="auto"/>
              <w:rPr>
                <w:rFonts w:asciiTheme="minorHAnsi" w:hAnsiTheme="minorHAnsi" w:cstheme="minorHAnsi"/>
                <w:lang w:val="en-US"/>
              </w:rPr>
            </w:pPr>
          </w:p>
        </w:tc>
        <w:tc>
          <w:tcPr>
            <w:tcW w:w="2439"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line="276" w:lineRule="auto"/>
              <w:rPr>
                <w:rFonts w:asciiTheme="minorHAnsi" w:hAnsiTheme="minorHAnsi" w:cstheme="minorHAnsi"/>
                <w:lang w:val="en-US"/>
              </w:rPr>
            </w:pPr>
            <w:r w:rsidRPr="00352831">
              <w:rPr>
                <w:rFonts w:asciiTheme="minorHAnsi" w:hAnsiTheme="minorHAnsi" w:cstheme="minorHAnsi"/>
                <w:lang w:val="en-US"/>
              </w:rPr>
              <w:t>Technical Proficiency</w:t>
            </w:r>
          </w:p>
        </w:tc>
        <w:tc>
          <w:tcPr>
            <w:tcW w:w="3515"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line="276" w:lineRule="auto"/>
              <w:rPr>
                <w:rFonts w:asciiTheme="minorHAnsi" w:hAnsiTheme="minorHAnsi" w:cstheme="minorHAnsi"/>
                <w:lang w:val="en-US"/>
              </w:rPr>
            </w:pPr>
            <w:r w:rsidRPr="00352831">
              <w:rPr>
                <w:rFonts w:asciiTheme="minorHAnsi" w:hAnsiTheme="minorHAnsi" w:cstheme="minorHAnsi"/>
                <w:lang w:val="en-US"/>
              </w:rPr>
              <w:t>Confident in digital platforms, data systems, and troubleshooting.</w:t>
            </w:r>
          </w:p>
        </w:tc>
      </w:tr>
      <w:tr w:rsidR="00E37C41" w:rsidRPr="00352831" w:rsidTr="00E37C41">
        <w:trPr>
          <w:trHeight w:val="90"/>
        </w:trPr>
        <w:tc>
          <w:tcPr>
            <w:tcW w:w="3652"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line="276" w:lineRule="auto"/>
              <w:rPr>
                <w:rFonts w:asciiTheme="minorHAnsi" w:hAnsiTheme="minorHAnsi" w:cstheme="minorHAnsi"/>
                <w:b/>
                <w:lang w:val="en-US"/>
              </w:rPr>
            </w:pPr>
            <w:r w:rsidRPr="00352831">
              <w:rPr>
                <w:rFonts w:asciiTheme="minorHAnsi" w:hAnsiTheme="minorHAnsi" w:cstheme="minorHAnsi"/>
                <w:b/>
                <w:lang w:val="en-US"/>
              </w:rPr>
              <w:t>Awareness</w:t>
            </w:r>
          </w:p>
        </w:tc>
        <w:tc>
          <w:tcPr>
            <w:tcW w:w="2439"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line="276" w:lineRule="auto"/>
              <w:rPr>
                <w:rFonts w:asciiTheme="minorHAnsi" w:hAnsiTheme="minorHAnsi" w:cstheme="minorHAnsi"/>
                <w:lang w:val="en-US"/>
              </w:rPr>
            </w:pPr>
            <w:r w:rsidRPr="00352831">
              <w:rPr>
                <w:rFonts w:asciiTheme="minorHAnsi" w:hAnsiTheme="minorHAnsi" w:cstheme="minorHAnsi"/>
                <w:lang w:val="en-US"/>
              </w:rPr>
              <w:t>Policy and System Alignment</w:t>
            </w:r>
          </w:p>
        </w:tc>
        <w:tc>
          <w:tcPr>
            <w:tcW w:w="3515" w:type="dxa"/>
            <w:tcBorders>
              <w:top w:val="single" w:sz="4" w:space="0" w:color="auto"/>
              <w:left w:val="single" w:sz="4" w:space="0" w:color="auto"/>
              <w:bottom w:val="single" w:sz="4" w:space="0" w:color="auto"/>
              <w:right w:val="single" w:sz="4" w:space="0" w:color="auto"/>
            </w:tcBorders>
            <w:hideMark/>
          </w:tcPr>
          <w:p w:rsidR="00E37C41" w:rsidRPr="00352831" w:rsidRDefault="00E37C41">
            <w:pPr>
              <w:spacing w:line="276" w:lineRule="auto"/>
              <w:rPr>
                <w:rFonts w:asciiTheme="minorHAnsi" w:hAnsiTheme="minorHAnsi" w:cstheme="minorHAnsi"/>
                <w:lang w:val="en-US"/>
              </w:rPr>
            </w:pPr>
            <w:r w:rsidRPr="00352831">
              <w:rPr>
                <w:rFonts w:asciiTheme="minorHAnsi" w:hAnsiTheme="minorHAnsi" w:cstheme="minorHAnsi"/>
                <w:lang w:val="en-US"/>
              </w:rPr>
              <w:t>Understands how national qualification changes affect school-level practices.</w:t>
            </w:r>
          </w:p>
        </w:tc>
      </w:tr>
    </w:tbl>
    <w:p w:rsidR="00E37C41" w:rsidRPr="00352831" w:rsidRDefault="00E37C41" w:rsidP="00E37C41">
      <w:pPr>
        <w:rPr>
          <w:rFonts w:asciiTheme="minorHAnsi" w:hAnsiTheme="minorHAnsi" w:cstheme="minorHAnsi"/>
          <w:lang w:val="en-GB" w:eastAsia="en-US"/>
        </w:rPr>
      </w:pPr>
    </w:p>
    <w:p w:rsidR="00E37C41" w:rsidRPr="00352831" w:rsidRDefault="00E37C41" w:rsidP="00E37C41">
      <w:pPr>
        <w:rPr>
          <w:rFonts w:asciiTheme="minorHAnsi" w:hAnsiTheme="minorHAnsi" w:cstheme="minorHAnsi"/>
          <w:b/>
          <w:bCs/>
        </w:rPr>
      </w:pPr>
    </w:p>
    <w:p w:rsidR="00E37C41" w:rsidRPr="00352831" w:rsidRDefault="00E37C41" w:rsidP="00E37C41">
      <w:pPr>
        <w:rPr>
          <w:rFonts w:asciiTheme="minorHAnsi" w:hAnsiTheme="minorHAnsi" w:cstheme="minorHAnsi"/>
          <w:b/>
          <w:bCs/>
        </w:rPr>
      </w:pPr>
    </w:p>
    <w:p w:rsidR="00E37C41" w:rsidRPr="00352831" w:rsidRDefault="00E37C41" w:rsidP="00E37C41">
      <w:pPr>
        <w:rPr>
          <w:rFonts w:asciiTheme="minorHAnsi" w:hAnsiTheme="minorHAnsi" w:cstheme="minorHAnsi"/>
          <w:b/>
          <w:bCs/>
        </w:rPr>
      </w:pPr>
      <w:r w:rsidRPr="00352831">
        <w:rPr>
          <w:rFonts w:asciiTheme="minorHAnsi" w:hAnsiTheme="minorHAnsi" w:cstheme="minorHAnsi"/>
          <w:b/>
          <w:bCs/>
        </w:rPr>
        <w:t>Approved:</w:t>
      </w:r>
    </w:p>
    <w:p w:rsidR="00E37C41" w:rsidRPr="00352831" w:rsidRDefault="00E37C41" w:rsidP="00E37C41">
      <w:pPr>
        <w:rPr>
          <w:rFonts w:asciiTheme="minorHAnsi" w:hAnsiTheme="minorHAnsi" w:cstheme="minorHAnsi"/>
          <w:b/>
          <w:bCs/>
        </w:rPr>
      </w:pPr>
    </w:p>
    <w:p w:rsidR="00E37C41" w:rsidRPr="00352831" w:rsidRDefault="00E37C41" w:rsidP="00E37C41">
      <w:pPr>
        <w:rPr>
          <w:rFonts w:asciiTheme="minorHAnsi" w:hAnsiTheme="minorHAnsi" w:cstheme="minorHAnsi"/>
          <w:b/>
          <w:bCs/>
        </w:rPr>
      </w:pPr>
    </w:p>
    <w:p w:rsidR="00E37C41" w:rsidRPr="00352831" w:rsidRDefault="00E37C41" w:rsidP="00E37C41">
      <w:pPr>
        <w:rPr>
          <w:rFonts w:asciiTheme="minorHAnsi" w:hAnsiTheme="minorHAnsi" w:cstheme="minorHAnsi"/>
          <w:b/>
          <w:bCs/>
        </w:rPr>
      </w:pPr>
    </w:p>
    <w:p w:rsidR="00E37C41" w:rsidRPr="00352831" w:rsidRDefault="00E37C41" w:rsidP="00E37C41">
      <w:pPr>
        <w:tabs>
          <w:tab w:val="right" w:pos="5812"/>
          <w:tab w:val="left" w:pos="6379"/>
          <w:tab w:val="right" w:pos="7938"/>
        </w:tabs>
        <w:rPr>
          <w:rFonts w:asciiTheme="minorHAnsi" w:hAnsiTheme="minorHAnsi" w:cstheme="minorHAnsi"/>
          <w:u w:val="single"/>
        </w:rPr>
      </w:pPr>
      <w:r w:rsidRPr="00352831">
        <w:rPr>
          <w:rFonts w:asciiTheme="minorHAnsi" w:hAnsiTheme="minorHAnsi" w:cstheme="minorHAnsi"/>
          <w:u w:val="single"/>
        </w:rPr>
        <w:tab/>
      </w:r>
      <w:r w:rsidRPr="00352831">
        <w:rPr>
          <w:rFonts w:asciiTheme="minorHAnsi" w:hAnsiTheme="minorHAnsi" w:cstheme="minorHAnsi"/>
        </w:rPr>
        <w:tab/>
      </w:r>
      <w:r w:rsidRPr="00352831">
        <w:rPr>
          <w:rFonts w:asciiTheme="minorHAnsi" w:hAnsiTheme="minorHAnsi" w:cstheme="minorHAnsi"/>
          <w:u w:val="single"/>
        </w:rPr>
        <w:tab/>
      </w:r>
    </w:p>
    <w:p w:rsidR="00E37C41" w:rsidRPr="00352831" w:rsidRDefault="00E37C41" w:rsidP="00E37C41">
      <w:pPr>
        <w:tabs>
          <w:tab w:val="right" w:pos="5812"/>
          <w:tab w:val="left" w:pos="6379"/>
          <w:tab w:val="right" w:pos="7938"/>
        </w:tabs>
        <w:rPr>
          <w:rFonts w:asciiTheme="minorHAnsi" w:hAnsiTheme="minorHAnsi" w:cstheme="minorHAnsi"/>
        </w:rPr>
      </w:pPr>
      <w:r w:rsidRPr="00352831">
        <w:rPr>
          <w:rFonts w:asciiTheme="minorHAnsi" w:hAnsiTheme="minorHAnsi" w:cstheme="minorHAnsi"/>
        </w:rPr>
        <w:t>Head of Ministry – Secretary of Education</w:t>
      </w:r>
      <w:r w:rsidRPr="00352831">
        <w:rPr>
          <w:rFonts w:asciiTheme="minorHAnsi" w:hAnsiTheme="minorHAnsi" w:cstheme="minorHAnsi"/>
        </w:rPr>
        <w:tab/>
      </w:r>
      <w:r w:rsidRPr="00352831">
        <w:rPr>
          <w:rFonts w:asciiTheme="minorHAnsi" w:hAnsiTheme="minorHAnsi" w:cstheme="minorHAnsi"/>
        </w:rPr>
        <w:tab/>
        <w:t>Date</w:t>
      </w:r>
    </w:p>
    <w:p w:rsidR="00E37C41" w:rsidRPr="00352831" w:rsidRDefault="00E37C41" w:rsidP="00E37C41">
      <w:pPr>
        <w:tabs>
          <w:tab w:val="right" w:pos="5812"/>
          <w:tab w:val="left" w:pos="6379"/>
          <w:tab w:val="right" w:pos="7938"/>
        </w:tabs>
        <w:rPr>
          <w:rFonts w:asciiTheme="minorHAnsi" w:hAnsiTheme="minorHAnsi" w:cstheme="minorHAnsi"/>
        </w:rPr>
      </w:pPr>
    </w:p>
    <w:p w:rsidR="00E37C41" w:rsidRPr="00352831" w:rsidRDefault="00E37C41" w:rsidP="00E37C41">
      <w:pPr>
        <w:tabs>
          <w:tab w:val="right" w:pos="5812"/>
          <w:tab w:val="left" w:pos="6379"/>
          <w:tab w:val="right" w:pos="7938"/>
        </w:tabs>
        <w:rPr>
          <w:rFonts w:asciiTheme="minorHAnsi" w:hAnsiTheme="minorHAnsi" w:cstheme="minorHAnsi"/>
        </w:rPr>
      </w:pPr>
    </w:p>
    <w:p w:rsidR="00E37C41" w:rsidRPr="00352831" w:rsidRDefault="00E37C41" w:rsidP="00E37C41">
      <w:pPr>
        <w:tabs>
          <w:tab w:val="right" w:pos="5812"/>
          <w:tab w:val="left" w:pos="6379"/>
          <w:tab w:val="right" w:pos="7938"/>
        </w:tabs>
        <w:rPr>
          <w:rFonts w:asciiTheme="minorHAnsi" w:hAnsiTheme="minorHAnsi" w:cstheme="minorHAnsi"/>
          <w:u w:val="single"/>
        </w:rPr>
      </w:pPr>
      <w:r w:rsidRPr="00352831">
        <w:rPr>
          <w:rFonts w:asciiTheme="minorHAnsi" w:hAnsiTheme="minorHAnsi" w:cstheme="minorHAnsi"/>
          <w:u w:val="single"/>
        </w:rPr>
        <w:tab/>
      </w:r>
      <w:r w:rsidRPr="00352831">
        <w:rPr>
          <w:rFonts w:asciiTheme="minorHAnsi" w:hAnsiTheme="minorHAnsi" w:cstheme="minorHAnsi"/>
        </w:rPr>
        <w:tab/>
      </w:r>
      <w:r w:rsidRPr="00352831">
        <w:rPr>
          <w:rFonts w:asciiTheme="minorHAnsi" w:hAnsiTheme="minorHAnsi" w:cstheme="minorHAnsi"/>
          <w:u w:val="single"/>
        </w:rPr>
        <w:tab/>
      </w:r>
    </w:p>
    <w:p w:rsidR="00E37C41" w:rsidRPr="00352831" w:rsidRDefault="00E37C41" w:rsidP="00E37C41">
      <w:pPr>
        <w:tabs>
          <w:tab w:val="right" w:pos="5812"/>
          <w:tab w:val="left" w:pos="6379"/>
          <w:tab w:val="right" w:pos="7938"/>
        </w:tabs>
        <w:rPr>
          <w:rFonts w:asciiTheme="minorHAnsi" w:hAnsiTheme="minorHAnsi" w:cstheme="minorHAnsi"/>
        </w:rPr>
      </w:pPr>
      <w:r w:rsidRPr="00352831">
        <w:rPr>
          <w:rFonts w:asciiTheme="minorHAnsi" w:hAnsiTheme="minorHAnsi" w:cstheme="minorHAnsi"/>
        </w:rPr>
        <w:t>Employee</w:t>
      </w:r>
      <w:r w:rsidRPr="00352831">
        <w:rPr>
          <w:rFonts w:asciiTheme="minorHAnsi" w:hAnsiTheme="minorHAnsi" w:cstheme="minorHAnsi"/>
        </w:rPr>
        <w:tab/>
      </w:r>
      <w:r w:rsidRPr="00352831">
        <w:rPr>
          <w:rFonts w:asciiTheme="minorHAnsi" w:hAnsiTheme="minorHAnsi" w:cstheme="minorHAnsi"/>
        </w:rPr>
        <w:tab/>
        <w:t>Date</w:t>
      </w:r>
    </w:p>
    <w:p w:rsidR="00E37C41" w:rsidRPr="00352831" w:rsidRDefault="00E37C41" w:rsidP="00E37C41">
      <w:pPr>
        <w:spacing w:line="360" w:lineRule="auto"/>
        <w:jc w:val="both"/>
        <w:outlineLvl w:val="0"/>
        <w:rPr>
          <w:rFonts w:asciiTheme="minorHAnsi" w:hAnsiTheme="minorHAnsi" w:cstheme="minorHAnsi"/>
          <w:b/>
          <w:u w:val="single"/>
        </w:rPr>
      </w:pPr>
      <w:r w:rsidRPr="00352831">
        <w:rPr>
          <w:rFonts w:asciiTheme="minorHAnsi" w:hAnsiTheme="minorHAnsi" w:cstheme="minorHAnsi"/>
        </w:rPr>
        <w:tab/>
      </w:r>
    </w:p>
    <w:p w:rsidR="00C2495A" w:rsidRPr="00352831" w:rsidRDefault="00E0582A" w:rsidP="002949E9">
      <w:pPr>
        <w:tabs>
          <w:tab w:val="right" w:pos="5812"/>
          <w:tab w:val="left" w:pos="6379"/>
          <w:tab w:val="right" w:pos="7938"/>
        </w:tabs>
        <w:rPr>
          <w:rFonts w:asciiTheme="minorHAnsi" w:hAnsiTheme="minorHAnsi" w:cstheme="minorHAnsi"/>
        </w:rPr>
      </w:pPr>
      <w:r w:rsidRPr="00352831">
        <w:rPr>
          <w:rFonts w:asciiTheme="minorHAnsi" w:hAnsiTheme="minorHAnsi" w:cstheme="minorHAnsi"/>
        </w:rPr>
        <w:tab/>
      </w:r>
    </w:p>
    <w:sectPr w:rsidR="00C2495A" w:rsidRPr="00352831" w:rsidSect="00881F7E">
      <w:pgSz w:w="11907" w:h="16840" w:code="9"/>
      <w:pgMar w:top="851" w:right="1418" w:bottom="567" w:left="1418" w:header="340" w:footer="34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37D" w:rsidRDefault="0054737D" w:rsidP="00D04E4F">
      <w:pPr>
        <w:pStyle w:val="BodyText"/>
      </w:pPr>
      <w:r>
        <w:separator/>
      </w:r>
    </w:p>
  </w:endnote>
  <w:endnote w:type="continuationSeparator" w:id="0">
    <w:p w:rsidR="0054737D" w:rsidRDefault="0054737D" w:rsidP="00D04E4F">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37D" w:rsidRDefault="0054737D" w:rsidP="00D04E4F">
      <w:pPr>
        <w:pStyle w:val="BodyText"/>
      </w:pPr>
      <w:r>
        <w:separator/>
      </w:r>
    </w:p>
  </w:footnote>
  <w:footnote w:type="continuationSeparator" w:id="0">
    <w:p w:rsidR="0054737D" w:rsidRDefault="0054737D" w:rsidP="00D04E4F">
      <w:pPr>
        <w:pStyle w:val="BodyText"/>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274C6A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898D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5255790"/>
    <w:multiLevelType w:val="hybridMultilevel"/>
    <w:tmpl w:val="D4FC824C"/>
    <w:lvl w:ilvl="0" w:tplc="08090001">
      <w:start w:val="1"/>
      <w:numFmt w:val="bullet"/>
      <w:lvlText w:val=""/>
      <w:lvlJc w:val="left"/>
      <w:pPr>
        <w:ind w:left="720" w:hanging="360"/>
      </w:pPr>
      <w:rPr>
        <w:rFonts w:ascii="Symbol" w:hAnsi="Symbol" w:hint="default"/>
      </w:rPr>
    </w:lvl>
    <w:lvl w:ilvl="1" w:tplc="46049CD4">
      <w:start w:val="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B7A54"/>
    <w:multiLevelType w:val="hybridMultilevel"/>
    <w:tmpl w:val="846CC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6AD5C03"/>
    <w:multiLevelType w:val="hybridMultilevel"/>
    <w:tmpl w:val="C8668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243777"/>
    <w:multiLevelType w:val="hybridMultilevel"/>
    <w:tmpl w:val="F9F48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E6697"/>
    <w:multiLevelType w:val="hybridMultilevel"/>
    <w:tmpl w:val="159ED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0CB7336"/>
    <w:multiLevelType w:val="hybridMultilevel"/>
    <w:tmpl w:val="3A9A9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6975F8"/>
    <w:multiLevelType w:val="hybridMultilevel"/>
    <w:tmpl w:val="FCBA1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192369"/>
    <w:multiLevelType w:val="hybridMultilevel"/>
    <w:tmpl w:val="5BC89E32"/>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571D39FB"/>
    <w:multiLevelType w:val="hybridMultilevel"/>
    <w:tmpl w:val="003AF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7034C2"/>
    <w:multiLevelType w:val="hybridMultilevel"/>
    <w:tmpl w:val="53D8E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08062F"/>
    <w:multiLevelType w:val="hybridMultilevel"/>
    <w:tmpl w:val="6EE60FA6"/>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69F53084"/>
    <w:multiLevelType w:val="hybridMultilevel"/>
    <w:tmpl w:val="04C8EC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CB64FF4"/>
    <w:multiLevelType w:val="hybridMultilevel"/>
    <w:tmpl w:val="0AD29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29E5E74"/>
    <w:multiLevelType w:val="hybridMultilevel"/>
    <w:tmpl w:val="8CC02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F6CBE"/>
    <w:multiLevelType w:val="hybridMultilevel"/>
    <w:tmpl w:val="9D0C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12"/>
  </w:num>
  <w:num w:numId="5">
    <w:abstractNumId w:val="7"/>
  </w:num>
  <w:num w:numId="6">
    <w:abstractNumId w:val="16"/>
  </w:num>
  <w:num w:numId="7">
    <w:abstractNumId w:val="2"/>
  </w:num>
  <w:num w:numId="8">
    <w:abstractNumId w:val="5"/>
  </w:num>
  <w:num w:numId="9">
    <w:abstractNumId w:val="10"/>
  </w:num>
  <w:num w:numId="10">
    <w:abstractNumId w:val="15"/>
  </w:num>
  <w:num w:numId="11">
    <w:abstractNumId w:val="7"/>
  </w:num>
  <w:num w:numId="12">
    <w:abstractNumId w:val="16"/>
  </w:num>
  <w:num w:numId="13">
    <w:abstractNumId w:val="2"/>
  </w:num>
  <w:num w:numId="14">
    <w:abstractNumId w:val="5"/>
  </w:num>
  <w:num w:numId="15">
    <w:abstractNumId w:val="10"/>
  </w:num>
  <w:num w:numId="16">
    <w:abstractNumId w:val="15"/>
  </w:num>
  <w:num w:numId="17">
    <w:abstractNumId w:val="9"/>
  </w:num>
  <w:num w:numId="18">
    <w:abstractNumId w:val="12"/>
  </w:num>
  <w:num w:numId="19">
    <w:abstractNumId w:val="3"/>
  </w:num>
  <w:num w:numId="20">
    <w:abstractNumId w:val="8"/>
  </w:num>
  <w:num w:numId="21">
    <w:abstractNumId w:val="13"/>
  </w:num>
  <w:num w:numId="22">
    <w:abstractNumId w:val="6"/>
  </w:num>
  <w:num w:numId="23">
    <w:abstractNumId w:val="14"/>
  </w:num>
  <w:num w:numId="24">
    <w:abstractNumId w:val="4"/>
  </w:num>
  <w:num w:numId="2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activeWritingStyle w:appName="MSWord" w:lang="en-NZ" w:vendorID="64" w:dllVersion="6" w:nlCheck="1" w:checkStyle="0"/>
  <w:activeWritingStyle w:appName="MSWord" w:lang="en-AU" w:vendorID="64" w:dllVersion="6" w:nlCheck="1" w:checkStyle="0"/>
  <w:activeWritingStyle w:appName="MSWord" w:lang="en-GB" w:vendorID="64" w:dllVersion="6" w:nlCheck="1" w:checkStyle="0"/>
  <w:activeWritingStyle w:appName="MSWord" w:lang="en-US" w:vendorID="64" w:dllVersion="6" w:nlCheck="1" w:checkStyle="0"/>
  <w:activeWritingStyle w:appName="MSWord" w:lang="en-AU"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NZ"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53D"/>
    <w:rsid w:val="00000520"/>
    <w:rsid w:val="00000ED0"/>
    <w:rsid w:val="000034D2"/>
    <w:rsid w:val="000054A6"/>
    <w:rsid w:val="0001008A"/>
    <w:rsid w:val="00016D36"/>
    <w:rsid w:val="00017FB6"/>
    <w:rsid w:val="00021E39"/>
    <w:rsid w:val="000222A9"/>
    <w:rsid w:val="00030614"/>
    <w:rsid w:val="000325F0"/>
    <w:rsid w:val="00032FC7"/>
    <w:rsid w:val="000342F3"/>
    <w:rsid w:val="00053E60"/>
    <w:rsid w:val="00076743"/>
    <w:rsid w:val="00082738"/>
    <w:rsid w:val="00082EAC"/>
    <w:rsid w:val="0008325B"/>
    <w:rsid w:val="000950C3"/>
    <w:rsid w:val="000A2F7D"/>
    <w:rsid w:val="000A4412"/>
    <w:rsid w:val="000C33BF"/>
    <w:rsid w:val="000C5EAB"/>
    <w:rsid w:val="000C6FE7"/>
    <w:rsid w:val="000E30EB"/>
    <w:rsid w:val="00101ABD"/>
    <w:rsid w:val="00103D41"/>
    <w:rsid w:val="001044DA"/>
    <w:rsid w:val="001079E0"/>
    <w:rsid w:val="00107A4F"/>
    <w:rsid w:val="0012394B"/>
    <w:rsid w:val="00124D37"/>
    <w:rsid w:val="001270FA"/>
    <w:rsid w:val="001365AD"/>
    <w:rsid w:val="00163878"/>
    <w:rsid w:val="00175C32"/>
    <w:rsid w:val="00197420"/>
    <w:rsid w:val="001A7555"/>
    <w:rsid w:val="001C34DA"/>
    <w:rsid w:val="001E6CDF"/>
    <w:rsid w:val="001E74C2"/>
    <w:rsid w:val="00224FF5"/>
    <w:rsid w:val="00242C5C"/>
    <w:rsid w:val="002469FA"/>
    <w:rsid w:val="0025692F"/>
    <w:rsid w:val="00260A33"/>
    <w:rsid w:val="002611F5"/>
    <w:rsid w:val="002612EA"/>
    <w:rsid w:val="00262022"/>
    <w:rsid w:val="00265ADD"/>
    <w:rsid w:val="0026614E"/>
    <w:rsid w:val="00282E50"/>
    <w:rsid w:val="002834D3"/>
    <w:rsid w:val="00291944"/>
    <w:rsid w:val="00292151"/>
    <w:rsid w:val="00292609"/>
    <w:rsid w:val="002949E9"/>
    <w:rsid w:val="002A5B32"/>
    <w:rsid w:val="002A7CE4"/>
    <w:rsid w:val="002B052A"/>
    <w:rsid w:val="002B34A0"/>
    <w:rsid w:val="002B3C30"/>
    <w:rsid w:val="002B3F9C"/>
    <w:rsid w:val="002C19D3"/>
    <w:rsid w:val="002C3AFF"/>
    <w:rsid w:val="002C3EBB"/>
    <w:rsid w:val="002C4561"/>
    <w:rsid w:val="002D26C0"/>
    <w:rsid w:val="002D3C63"/>
    <w:rsid w:val="002D61DB"/>
    <w:rsid w:val="002E3EF6"/>
    <w:rsid w:val="002F400D"/>
    <w:rsid w:val="002F497F"/>
    <w:rsid w:val="002F5B3F"/>
    <w:rsid w:val="003041EA"/>
    <w:rsid w:val="0031380F"/>
    <w:rsid w:val="003142BE"/>
    <w:rsid w:val="00316DC0"/>
    <w:rsid w:val="00323732"/>
    <w:rsid w:val="00326A36"/>
    <w:rsid w:val="00331F62"/>
    <w:rsid w:val="00332A5A"/>
    <w:rsid w:val="003470FE"/>
    <w:rsid w:val="00351501"/>
    <w:rsid w:val="00352831"/>
    <w:rsid w:val="00356C44"/>
    <w:rsid w:val="00362F1A"/>
    <w:rsid w:val="0036394E"/>
    <w:rsid w:val="00363CAA"/>
    <w:rsid w:val="003857FF"/>
    <w:rsid w:val="00396D60"/>
    <w:rsid w:val="003A1F1D"/>
    <w:rsid w:val="003A5153"/>
    <w:rsid w:val="003A5BFF"/>
    <w:rsid w:val="003B35A8"/>
    <w:rsid w:val="003B441B"/>
    <w:rsid w:val="003B5C56"/>
    <w:rsid w:val="003C2E23"/>
    <w:rsid w:val="003D2029"/>
    <w:rsid w:val="003D377C"/>
    <w:rsid w:val="003E3874"/>
    <w:rsid w:val="003E45EE"/>
    <w:rsid w:val="003E654B"/>
    <w:rsid w:val="004077E4"/>
    <w:rsid w:val="00411B84"/>
    <w:rsid w:val="004173F9"/>
    <w:rsid w:val="00417924"/>
    <w:rsid w:val="004204D7"/>
    <w:rsid w:val="004233CA"/>
    <w:rsid w:val="00445C29"/>
    <w:rsid w:val="00456BE5"/>
    <w:rsid w:val="00457001"/>
    <w:rsid w:val="00457ACB"/>
    <w:rsid w:val="004633DD"/>
    <w:rsid w:val="00463603"/>
    <w:rsid w:val="00467F4C"/>
    <w:rsid w:val="004828A9"/>
    <w:rsid w:val="00482B2F"/>
    <w:rsid w:val="0048545C"/>
    <w:rsid w:val="0049362B"/>
    <w:rsid w:val="004A6E38"/>
    <w:rsid w:val="004B4426"/>
    <w:rsid w:val="004B53BF"/>
    <w:rsid w:val="004D4DFA"/>
    <w:rsid w:val="004D6A23"/>
    <w:rsid w:val="004D6AE2"/>
    <w:rsid w:val="004E18CF"/>
    <w:rsid w:val="004F41DF"/>
    <w:rsid w:val="004F499C"/>
    <w:rsid w:val="00506DB9"/>
    <w:rsid w:val="00523618"/>
    <w:rsid w:val="00525BC8"/>
    <w:rsid w:val="00526529"/>
    <w:rsid w:val="00536201"/>
    <w:rsid w:val="00536636"/>
    <w:rsid w:val="0054737D"/>
    <w:rsid w:val="00547488"/>
    <w:rsid w:val="0055053D"/>
    <w:rsid w:val="005522FD"/>
    <w:rsid w:val="00556CC7"/>
    <w:rsid w:val="00567469"/>
    <w:rsid w:val="00571B3C"/>
    <w:rsid w:val="00571B74"/>
    <w:rsid w:val="005867D2"/>
    <w:rsid w:val="005A5795"/>
    <w:rsid w:val="005A7312"/>
    <w:rsid w:val="005B3F29"/>
    <w:rsid w:val="005B3F68"/>
    <w:rsid w:val="005D1B30"/>
    <w:rsid w:val="005E06D6"/>
    <w:rsid w:val="005F24DB"/>
    <w:rsid w:val="005F39D3"/>
    <w:rsid w:val="005F41B8"/>
    <w:rsid w:val="005F4CA5"/>
    <w:rsid w:val="006108FD"/>
    <w:rsid w:val="00611DE2"/>
    <w:rsid w:val="00623076"/>
    <w:rsid w:val="006327B9"/>
    <w:rsid w:val="00633612"/>
    <w:rsid w:val="0063573E"/>
    <w:rsid w:val="006439F8"/>
    <w:rsid w:val="00663825"/>
    <w:rsid w:val="00665B83"/>
    <w:rsid w:val="00670A68"/>
    <w:rsid w:val="00670CDD"/>
    <w:rsid w:val="00670F57"/>
    <w:rsid w:val="00672F0F"/>
    <w:rsid w:val="006874E1"/>
    <w:rsid w:val="0069443F"/>
    <w:rsid w:val="006A2D24"/>
    <w:rsid w:val="006C1641"/>
    <w:rsid w:val="006C1709"/>
    <w:rsid w:val="006C3E85"/>
    <w:rsid w:val="006C4175"/>
    <w:rsid w:val="006C4CBF"/>
    <w:rsid w:val="006C7887"/>
    <w:rsid w:val="006E332B"/>
    <w:rsid w:val="006F1531"/>
    <w:rsid w:val="006F2272"/>
    <w:rsid w:val="00702401"/>
    <w:rsid w:val="007113C9"/>
    <w:rsid w:val="00720EE5"/>
    <w:rsid w:val="00721A09"/>
    <w:rsid w:val="0072561F"/>
    <w:rsid w:val="007350C7"/>
    <w:rsid w:val="007463C7"/>
    <w:rsid w:val="00766DBA"/>
    <w:rsid w:val="00767B70"/>
    <w:rsid w:val="007960B7"/>
    <w:rsid w:val="007A1997"/>
    <w:rsid w:val="007A3ED2"/>
    <w:rsid w:val="007A5893"/>
    <w:rsid w:val="007B15E8"/>
    <w:rsid w:val="007B6D0C"/>
    <w:rsid w:val="007C18E8"/>
    <w:rsid w:val="007C3E16"/>
    <w:rsid w:val="007C5733"/>
    <w:rsid w:val="007E165E"/>
    <w:rsid w:val="007E1D6F"/>
    <w:rsid w:val="007E3368"/>
    <w:rsid w:val="007E485F"/>
    <w:rsid w:val="007F6496"/>
    <w:rsid w:val="00805655"/>
    <w:rsid w:val="0082414A"/>
    <w:rsid w:val="00841F2A"/>
    <w:rsid w:val="008436CC"/>
    <w:rsid w:val="0085108C"/>
    <w:rsid w:val="00853037"/>
    <w:rsid w:val="00863E2E"/>
    <w:rsid w:val="008727DC"/>
    <w:rsid w:val="00876816"/>
    <w:rsid w:val="00881F7E"/>
    <w:rsid w:val="008930F9"/>
    <w:rsid w:val="008A0E84"/>
    <w:rsid w:val="008B18AE"/>
    <w:rsid w:val="008B63A0"/>
    <w:rsid w:val="008C0B1E"/>
    <w:rsid w:val="008C340A"/>
    <w:rsid w:val="008C4836"/>
    <w:rsid w:val="008C7DD8"/>
    <w:rsid w:val="008D3B8D"/>
    <w:rsid w:val="008E0D5B"/>
    <w:rsid w:val="008E2574"/>
    <w:rsid w:val="008F1D71"/>
    <w:rsid w:val="0090737E"/>
    <w:rsid w:val="00907A08"/>
    <w:rsid w:val="00926832"/>
    <w:rsid w:val="0093109E"/>
    <w:rsid w:val="00932B7A"/>
    <w:rsid w:val="009405C3"/>
    <w:rsid w:val="0094608B"/>
    <w:rsid w:val="00963D50"/>
    <w:rsid w:val="009651AA"/>
    <w:rsid w:val="009700BD"/>
    <w:rsid w:val="009739D0"/>
    <w:rsid w:val="009818AA"/>
    <w:rsid w:val="0098458A"/>
    <w:rsid w:val="0099298E"/>
    <w:rsid w:val="00992D1A"/>
    <w:rsid w:val="00997F98"/>
    <w:rsid w:val="009A515B"/>
    <w:rsid w:val="009A64BF"/>
    <w:rsid w:val="009A6D45"/>
    <w:rsid w:val="009B1FFD"/>
    <w:rsid w:val="009B4C9A"/>
    <w:rsid w:val="009B75A1"/>
    <w:rsid w:val="009C2F48"/>
    <w:rsid w:val="009D267C"/>
    <w:rsid w:val="009D3035"/>
    <w:rsid w:val="009E2EE7"/>
    <w:rsid w:val="009F0A1E"/>
    <w:rsid w:val="009F1BF0"/>
    <w:rsid w:val="009F3AA6"/>
    <w:rsid w:val="00A10A41"/>
    <w:rsid w:val="00A21DFD"/>
    <w:rsid w:val="00A463DD"/>
    <w:rsid w:val="00A4695C"/>
    <w:rsid w:val="00A5057A"/>
    <w:rsid w:val="00A60017"/>
    <w:rsid w:val="00A629DA"/>
    <w:rsid w:val="00A65E52"/>
    <w:rsid w:val="00A724DF"/>
    <w:rsid w:val="00A726BF"/>
    <w:rsid w:val="00A73B54"/>
    <w:rsid w:val="00A75825"/>
    <w:rsid w:val="00A75EF2"/>
    <w:rsid w:val="00A81DC9"/>
    <w:rsid w:val="00A85070"/>
    <w:rsid w:val="00A8638E"/>
    <w:rsid w:val="00A94FA3"/>
    <w:rsid w:val="00A97074"/>
    <w:rsid w:val="00A97788"/>
    <w:rsid w:val="00AA1744"/>
    <w:rsid w:val="00AA1C83"/>
    <w:rsid w:val="00AA5FD8"/>
    <w:rsid w:val="00AA6EFC"/>
    <w:rsid w:val="00AC2B81"/>
    <w:rsid w:val="00AD206E"/>
    <w:rsid w:val="00AD476B"/>
    <w:rsid w:val="00AE41D3"/>
    <w:rsid w:val="00AE73E8"/>
    <w:rsid w:val="00AF2E5A"/>
    <w:rsid w:val="00AF4B37"/>
    <w:rsid w:val="00AF6044"/>
    <w:rsid w:val="00B05511"/>
    <w:rsid w:val="00B07EB9"/>
    <w:rsid w:val="00B15333"/>
    <w:rsid w:val="00B15567"/>
    <w:rsid w:val="00B1691A"/>
    <w:rsid w:val="00B17419"/>
    <w:rsid w:val="00B17AAE"/>
    <w:rsid w:val="00B200F6"/>
    <w:rsid w:val="00B25A2D"/>
    <w:rsid w:val="00B4063A"/>
    <w:rsid w:val="00B410C9"/>
    <w:rsid w:val="00B41C56"/>
    <w:rsid w:val="00B50EE7"/>
    <w:rsid w:val="00B51B97"/>
    <w:rsid w:val="00B60AC1"/>
    <w:rsid w:val="00B618FB"/>
    <w:rsid w:val="00B72E00"/>
    <w:rsid w:val="00B81199"/>
    <w:rsid w:val="00B86171"/>
    <w:rsid w:val="00B9069F"/>
    <w:rsid w:val="00BA05D6"/>
    <w:rsid w:val="00BB1323"/>
    <w:rsid w:val="00BB27BC"/>
    <w:rsid w:val="00BB52F2"/>
    <w:rsid w:val="00BB77D4"/>
    <w:rsid w:val="00BC4E56"/>
    <w:rsid w:val="00BC5B14"/>
    <w:rsid w:val="00BD48DF"/>
    <w:rsid w:val="00BE24AB"/>
    <w:rsid w:val="00BE41E9"/>
    <w:rsid w:val="00C00388"/>
    <w:rsid w:val="00C03CA4"/>
    <w:rsid w:val="00C1191A"/>
    <w:rsid w:val="00C21EC7"/>
    <w:rsid w:val="00C2385F"/>
    <w:rsid w:val="00C2495A"/>
    <w:rsid w:val="00C319A5"/>
    <w:rsid w:val="00C362FD"/>
    <w:rsid w:val="00C62A8E"/>
    <w:rsid w:val="00C6394B"/>
    <w:rsid w:val="00C648BB"/>
    <w:rsid w:val="00C707AE"/>
    <w:rsid w:val="00C8445F"/>
    <w:rsid w:val="00C87FFA"/>
    <w:rsid w:val="00C94437"/>
    <w:rsid w:val="00CA1A23"/>
    <w:rsid w:val="00CA53E1"/>
    <w:rsid w:val="00CB0AA4"/>
    <w:rsid w:val="00CB5DE1"/>
    <w:rsid w:val="00CC4AD9"/>
    <w:rsid w:val="00CD5589"/>
    <w:rsid w:val="00CE3F56"/>
    <w:rsid w:val="00CF6C4D"/>
    <w:rsid w:val="00CF7E53"/>
    <w:rsid w:val="00D04E4F"/>
    <w:rsid w:val="00D06938"/>
    <w:rsid w:val="00D06ABB"/>
    <w:rsid w:val="00D17B8E"/>
    <w:rsid w:val="00D25F5C"/>
    <w:rsid w:val="00D26008"/>
    <w:rsid w:val="00D264C9"/>
    <w:rsid w:val="00D31214"/>
    <w:rsid w:val="00D31DE3"/>
    <w:rsid w:val="00D4511A"/>
    <w:rsid w:val="00D47257"/>
    <w:rsid w:val="00D477EB"/>
    <w:rsid w:val="00D51F10"/>
    <w:rsid w:val="00D634D8"/>
    <w:rsid w:val="00D657FC"/>
    <w:rsid w:val="00D660D9"/>
    <w:rsid w:val="00D7457C"/>
    <w:rsid w:val="00D85AE9"/>
    <w:rsid w:val="00D90371"/>
    <w:rsid w:val="00D96387"/>
    <w:rsid w:val="00DA6EB4"/>
    <w:rsid w:val="00DB7F74"/>
    <w:rsid w:val="00DC61BC"/>
    <w:rsid w:val="00DD4321"/>
    <w:rsid w:val="00DD6A0C"/>
    <w:rsid w:val="00DD7622"/>
    <w:rsid w:val="00DE6772"/>
    <w:rsid w:val="00E02CFD"/>
    <w:rsid w:val="00E0582A"/>
    <w:rsid w:val="00E108A9"/>
    <w:rsid w:val="00E22A91"/>
    <w:rsid w:val="00E22F4C"/>
    <w:rsid w:val="00E37C41"/>
    <w:rsid w:val="00E42DD1"/>
    <w:rsid w:val="00E62162"/>
    <w:rsid w:val="00E65573"/>
    <w:rsid w:val="00E7714E"/>
    <w:rsid w:val="00E80A0C"/>
    <w:rsid w:val="00E81DCD"/>
    <w:rsid w:val="00E864FE"/>
    <w:rsid w:val="00E91E45"/>
    <w:rsid w:val="00E920CD"/>
    <w:rsid w:val="00E935B9"/>
    <w:rsid w:val="00E96B50"/>
    <w:rsid w:val="00E9769D"/>
    <w:rsid w:val="00EA09C8"/>
    <w:rsid w:val="00EA1336"/>
    <w:rsid w:val="00EA2789"/>
    <w:rsid w:val="00EB50FF"/>
    <w:rsid w:val="00ED2D8F"/>
    <w:rsid w:val="00F16E3A"/>
    <w:rsid w:val="00F178F0"/>
    <w:rsid w:val="00F205DA"/>
    <w:rsid w:val="00F634E5"/>
    <w:rsid w:val="00F67F44"/>
    <w:rsid w:val="00F84D8F"/>
    <w:rsid w:val="00F95840"/>
    <w:rsid w:val="00F969CB"/>
    <w:rsid w:val="00F9734B"/>
    <w:rsid w:val="00F97FED"/>
    <w:rsid w:val="00FA5D07"/>
    <w:rsid w:val="00FB1602"/>
    <w:rsid w:val="00FB30EA"/>
    <w:rsid w:val="00FC1464"/>
    <w:rsid w:val="00FC3169"/>
    <w:rsid w:val="00FD1801"/>
    <w:rsid w:val="00FD3A9E"/>
    <w:rsid w:val="00FE2FAC"/>
    <w:rsid w:val="00FE40B5"/>
    <w:rsid w:val="00FE6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BEE704"/>
  <w15:docId w15:val="{F7B49B17-9DE8-46A5-905E-994418DC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0C3"/>
    <w:rPr>
      <w:sz w:val="24"/>
      <w:szCs w:val="24"/>
    </w:rPr>
  </w:style>
  <w:style w:type="paragraph" w:styleId="Heading1">
    <w:name w:val="heading 1"/>
    <w:basedOn w:val="Normal"/>
    <w:next w:val="Normal"/>
    <w:qFormat/>
    <w:rsid w:val="002A7CE4"/>
    <w:pPr>
      <w:keepNext/>
      <w:outlineLvl w:val="0"/>
    </w:pPr>
    <w:rPr>
      <w:rFonts w:ascii="Arial Rounded MT Bold" w:hAnsi="Arial Rounded MT Bold"/>
      <w:sz w:val="32"/>
    </w:rPr>
  </w:style>
  <w:style w:type="paragraph" w:styleId="Heading2">
    <w:name w:val="heading 2"/>
    <w:basedOn w:val="Normal"/>
    <w:next w:val="Normal"/>
    <w:qFormat/>
    <w:rsid w:val="002A7CE4"/>
    <w:pPr>
      <w:keepNext/>
      <w:jc w:val="both"/>
      <w:outlineLvl w:val="1"/>
    </w:pPr>
    <w:rPr>
      <w:rFonts w:ascii="Arial Rounded MT Bold" w:hAnsi="Arial Rounded MT Bold"/>
      <w:sz w:val="32"/>
    </w:rPr>
  </w:style>
  <w:style w:type="paragraph" w:styleId="Heading3">
    <w:name w:val="heading 3"/>
    <w:basedOn w:val="Normal"/>
    <w:next w:val="Normal"/>
    <w:qFormat/>
    <w:rsid w:val="002A7CE4"/>
    <w:pPr>
      <w:keepNext/>
      <w:jc w:val="both"/>
      <w:outlineLvl w:val="2"/>
    </w:pPr>
    <w:rPr>
      <w:rFonts w:ascii="Arial Rounded MT Bold" w:hAnsi="Arial Rounded MT Bold"/>
      <w:u w:val="single"/>
    </w:rPr>
  </w:style>
  <w:style w:type="paragraph" w:styleId="Heading4">
    <w:name w:val="heading 4"/>
    <w:basedOn w:val="Normal"/>
    <w:next w:val="Normal"/>
    <w:qFormat/>
    <w:rsid w:val="002A7CE4"/>
    <w:pPr>
      <w:keepNext/>
      <w:ind w:left="284"/>
      <w:jc w:val="both"/>
      <w:outlineLvl w:val="3"/>
    </w:pPr>
    <w:rPr>
      <w:i/>
      <w:sz w:val="22"/>
    </w:rPr>
  </w:style>
  <w:style w:type="paragraph" w:styleId="Heading5">
    <w:name w:val="heading 5"/>
    <w:basedOn w:val="Normal"/>
    <w:next w:val="Normal"/>
    <w:qFormat/>
    <w:rsid w:val="002A7CE4"/>
    <w:pPr>
      <w:keepNext/>
      <w:spacing w:before="60" w:after="60"/>
      <w:outlineLvl w:val="4"/>
    </w:pPr>
    <w:rPr>
      <w:b/>
      <w:i/>
      <w:sz w:val="20"/>
    </w:rPr>
  </w:style>
  <w:style w:type="paragraph" w:styleId="Heading6">
    <w:name w:val="heading 6"/>
    <w:basedOn w:val="Normal"/>
    <w:next w:val="Normal"/>
    <w:qFormat/>
    <w:rsid w:val="002A7CE4"/>
    <w:pPr>
      <w:keepNext/>
      <w:outlineLvl w:val="5"/>
    </w:pPr>
    <w:rPr>
      <w:b/>
      <w:sz w:val="22"/>
    </w:rPr>
  </w:style>
  <w:style w:type="paragraph" w:styleId="Heading7">
    <w:name w:val="heading 7"/>
    <w:basedOn w:val="Normal"/>
    <w:next w:val="Normal"/>
    <w:qFormat/>
    <w:rsid w:val="002A7C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6"/>
    </w:pPr>
    <w:rPr>
      <w:b/>
      <w:i/>
      <w:spacing w:val="-2"/>
      <w:lang w:val="en-US"/>
    </w:rPr>
  </w:style>
  <w:style w:type="paragraph" w:styleId="Heading8">
    <w:name w:val="heading 8"/>
    <w:basedOn w:val="Normal"/>
    <w:next w:val="Normal"/>
    <w:qFormat/>
    <w:rsid w:val="002A7C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7"/>
    </w:pPr>
    <w:rPr>
      <w:b/>
      <w:i/>
      <w:spacing w:val="-2"/>
      <w:sz w:val="22"/>
      <w:lang w:val="en-US"/>
    </w:rPr>
  </w:style>
  <w:style w:type="paragraph" w:styleId="Heading9">
    <w:name w:val="heading 9"/>
    <w:basedOn w:val="Normal"/>
    <w:next w:val="Normal"/>
    <w:qFormat/>
    <w:rsid w:val="002A7CE4"/>
    <w:pPr>
      <w:keepNext/>
      <w:outlineLvl w:val="8"/>
    </w:pPr>
    <w:rPr>
      <w:b/>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7CE4"/>
    <w:pPr>
      <w:tabs>
        <w:tab w:val="center" w:pos="4320"/>
        <w:tab w:val="right" w:pos="8640"/>
      </w:tabs>
    </w:pPr>
  </w:style>
  <w:style w:type="paragraph" w:styleId="Footer">
    <w:name w:val="footer"/>
    <w:basedOn w:val="Normal"/>
    <w:link w:val="FooterChar"/>
    <w:uiPriority w:val="99"/>
    <w:rsid w:val="002A7CE4"/>
    <w:pPr>
      <w:tabs>
        <w:tab w:val="center" w:pos="4320"/>
        <w:tab w:val="right" w:pos="8640"/>
      </w:tabs>
    </w:pPr>
  </w:style>
  <w:style w:type="character" w:styleId="PageNumber">
    <w:name w:val="page number"/>
    <w:basedOn w:val="DefaultParagraphFont"/>
    <w:rsid w:val="002A7CE4"/>
  </w:style>
  <w:style w:type="paragraph" w:styleId="Title">
    <w:name w:val="Title"/>
    <w:basedOn w:val="Normal"/>
    <w:qFormat/>
    <w:rsid w:val="002A7CE4"/>
    <w:pPr>
      <w:shd w:val="solid" w:color="auto" w:fill="auto"/>
      <w:ind w:left="1134" w:right="1134"/>
      <w:jc w:val="center"/>
    </w:pPr>
    <w:rPr>
      <w:rFonts w:ascii="Albertus Extra Bold" w:hAnsi="Albertus Extra Bold"/>
      <w:sz w:val="32"/>
    </w:rPr>
  </w:style>
  <w:style w:type="paragraph" w:styleId="BodyText">
    <w:name w:val="Body Text"/>
    <w:basedOn w:val="Normal"/>
    <w:rsid w:val="002A7CE4"/>
    <w:rPr>
      <w:spacing w:val="-3"/>
      <w:sz w:val="20"/>
      <w:lang w:val="en-US"/>
    </w:rPr>
  </w:style>
  <w:style w:type="paragraph" w:styleId="BodyText2">
    <w:name w:val="Body Text 2"/>
    <w:basedOn w:val="Normal"/>
    <w:rsid w:val="002A7CE4"/>
    <w:rPr>
      <w:b/>
      <w:sz w:val="20"/>
    </w:rPr>
  </w:style>
  <w:style w:type="paragraph" w:styleId="BodyTextIndent">
    <w:name w:val="Body Text Indent"/>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27"/>
      <w:jc w:val="both"/>
    </w:pPr>
    <w:rPr>
      <w:spacing w:val="-2"/>
      <w:lang w:val="en-US"/>
    </w:rPr>
  </w:style>
  <w:style w:type="paragraph" w:styleId="BlockText">
    <w:name w:val="Block Text"/>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552" w:right="567"/>
      <w:jc w:val="both"/>
    </w:pPr>
    <w:rPr>
      <w:b/>
      <w:i/>
      <w:spacing w:val="-2"/>
      <w:sz w:val="20"/>
      <w:lang w:val="en-US"/>
    </w:rPr>
  </w:style>
  <w:style w:type="paragraph" w:styleId="BodyTextIndent2">
    <w:name w:val="Body Text Indent 2"/>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67"/>
    </w:pPr>
    <w:rPr>
      <w:spacing w:val="-3"/>
      <w:sz w:val="22"/>
      <w:lang w:val="en-US"/>
    </w:rPr>
  </w:style>
  <w:style w:type="paragraph" w:styleId="BodyText3">
    <w:name w:val="Body Text 3"/>
    <w:basedOn w:val="Normal"/>
    <w:link w:val="BodyText3Char"/>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Pr>
      <w:spacing w:val="-2"/>
      <w:sz w:val="22"/>
      <w:lang w:val="en-US"/>
    </w:rPr>
  </w:style>
  <w:style w:type="paragraph" w:styleId="ListBullet">
    <w:name w:val="List Bullet"/>
    <w:basedOn w:val="Normal"/>
    <w:autoRedefine/>
    <w:rsid w:val="002A7CE4"/>
    <w:pPr>
      <w:numPr>
        <w:numId w:val="1"/>
      </w:numPr>
      <w:tabs>
        <w:tab w:val="clear" w:pos="360"/>
        <w:tab w:val="num" w:pos="720"/>
      </w:tabs>
      <w:ind w:left="720"/>
    </w:pPr>
    <w:rPr>
      <w:rFonts w:ascii="Arial" w:hAnsi="Arial"/>
      <w:sz w:val="20"/>
      <w:lang w:val="en-GB"/>
    </w:rPr>
  </w:style>
  <w:style w:type="paragraph" w:styleId="BodyTextIndent3">
    <w:name w:val="Body Text Indent 3"/>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27"/>
    </w:pPr>
    <w:rPr>
      <w:b/>
      <w:bCs/>
      <w:i/>
      <w:iCs/>
      <w:spacing w:val="-2"/>
      <w:lang w:val="en-US"/>
    </w:rPr>
  </w:style>
  <w:style w:type="paragraph" w:styleId="ListNumber">
    <w:name w:val="List Number"/>
    <w:basedOn w:val="Normal"/>
    <w:rsid w:val="002A7CE4"/>
    <w:pPr>
      <w:numPr>
        <w:numId w:val="2"/>
      </w:numPr>
    </w:pPr>
  </w:style>
  <w:style w:type="table" w:styleId="TableGrid">
    <w:name w:val="Table Grid"/>
    <w:basedOn w:val="TableNormal"/>
    <w:rsid w:val="004233CA"/>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
    <w:name w:val="Body Text 3 Char"/>
    <w:basedOn w:val="DefaultParagraphFont"/>
    <w:link w:val="BodyText3"/>
    <w:rsid w:val="00B81199"/>
    <w:rPr>
      <w:spacing w:val="-2"/>
      <w:sz w:val="22"/>
    </w:rPr>
  </w:style>
  <w:style w:type="character" w:customStyle="1" w:styleId="HeaderChar">
    <w:name w:val="Header Char"/>
    <w:basedOn w:val="DefaultParagraphFont"/>
    <w:link w:val="Header"/>
    <w:rsid w:val="00E91E45"/>
    <w:rPr>
      <w:sz w:val="24"/>
      <w:lang w:val="en-AU"/>
    </w:rPr>
  </w:style>
  <w:style w:type="paragraph" w:styleId="BalloonText">
    <w:name w:val="Balloon Text"/>
    <w:basedOn w:val="Normal"/>
    <w:link w:val="BalloonTextChar"/>
    <w:rsid w:val="00881F7E"/>
    <w:rPr>
      <w:rFonts w:ascii="Tahoma" w:hAnsi="Tahoma" w:cs="Tahoma"/>
      <w:sz w:val="16"/>
      <w:szCs w:val="16"/>
    </w:rPr>
  </w:style>
  <w:style w:type="character" w:customStyle="1" w:styleId="BalloonTextChar">
    <w:name w:val="Balloon Text Char"/>
    <w:basedOn w:val="DefaultParagraphFont"/>
    <w:link w:val="BalloonText"/>
    <w:rsid w:val="00881F7E"/>
    <w:rPr>
      <w:rFonts w:ascii="Tahoma" w:hAnsi="Tahoma" w:cs="Tahoma"/>
      <w:sz w:val="16"/>
      <w:szCs w:val="16"/>
      <w:lang w:val="en-AU" w:eastAsia="en-US"/>
    </w:rPr>
  </w:style>
  <w:style w:type="paragraph" w:styleId="ListParagraph">
    <w:name w:val="List Paragraph"/>
    <w:basedOn w:val="Normal"/>
    <w:uiPriority w:val="34"/>
    <w:qFormat/>
    <w:rsid w:val="005F41B8"/>
    <w:pPr>
      <w:ind w:left="720"/>
      <w:contextualSpacing/>
    </w:pPr>
  </w:style>
  <w:style w:type="character" w:styleId="Hyperlink">
    <w:name w:val="Hyperlink"/>
    <w:basedOn w:val="DefaultParagraphFont"/>
    <w:rsid w:val="00547488"/>
    <w:rPr>
      <w:color w:val="0000FF"/>
      <w:u w:val="single"/>
    </w:rPr>
  </w:style>
  <w:style w:type="paragraph" w:styleId="NoSpacing">
    <w:name w:val="No Spacing"/>
    <w:link w:val="NoSpacingChar"/>
    <w:qFormat/>
    <w:rsid w:val="00AE41D3"/>
    <w:rPr>
      <w:sz w:val="24"/>
      <w:lang w:val="en-AU" w:eastAsia="en-US"/>
    </w:rPr>
  </w:style>
  <w:style w:type="character" w:customStyle="1" w:styleId="apple-converted-space">
    <w:name w:val="apple-converted-space"/>
    <w:basedOn w:val="DefaultParagraphFont"/>
    <w:rsid w:val="006108FD"/>
  </w:style>
  <w:style w:type="character" w:customStyle="1" w:styleId="FooterChar">
    <w:name w:val="Footer Char"/>
    <w:basedOn w:val="DefaultParagraphFont"/>
    <w:link w:val="Footer"/>
    <w:uiPriority w:val="99"/>
    <w:rsid w:val="00997F98"/>
    <w:rPr>
      <w:sz w:val="24"/>
      <w:lang w:val="en-AU" w:eastAsia="en-US"/>
    </w:rPr>
  </w:style>
  <w:style w:type="character" w:customStyle="1" w:styleId="NoSpacingChar">
    <w:name w:val="No Spacing Char"/>
    <w:basedOn w:val="DefaultParagraphFont"/>
    <w:link w:val="NoSpacing"/>
    <w:rsid w:val="007C3E16"/>
    <w:rPr>
      <w:sz w:val="24"/>
      <w:lang w:val="en-AU" w:eastAsia="en-US"/>
    </w:rPr>
  </w:style>
  <w:style w:type="character" w:styleId="Strong">
    <w:name w:val="Strong"/>
    <w:basedOn w:val="DefaultParagraphFont"/>
    <w:uiPriority w:val="22"/>
    <w:qFormat/>
    <w:rsid w:val="00767B70"/>
    <w:rPr>
      <w:b/>
      <w:bCs/>
    </w:rPr>
  </w:style>
  <w:style w:type="paragraph" w:customStyle="1" w:styleId="Default">
    <w:name w:val="Default"/>
    <w:rsid w:val="005A5795"/>
    <w:pPr>
      <w:autoSpaceDE w:val="0"/>
      <w:autoSpaceDN w:val="0"/>
      <w:adjustRightInd w:val="0"/>
    </w:pPr>
    <w:rPr>
      <w:rFonts w:ascii="Arial" w:eastAsiaTheme="minorHAnsi" w:hAnsi="Arial" w:cs="Arial"/>
      <w:color w:val="000000"/>
      <w:sz w:val="24"/>
      <w:szCs w:val="24"/>
      <w:lang w:eastAsia="en-US"/>
    </w:rPr>
  </w:style>
  <w:style w:type="character" w:styleId="Emphasis">
    <w:name w:val="Emphasis"/>
    <w:qFormat/>
    <w:rsid w:val="005A5795"/>
    <w:rPr>
      <w:i/>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3877">
      <w:bodyDiv w:val="1"/>
      <w:marLeft w:val="0"/>
      <w:marRight w:val="0"/>
      <w:marTop w:val="0"/>
      <w:marBottom w:val="0"/>
      <w:divBdr>
        <w:top w:val="none" w:sz="0" w:space="0" w:color="auto"/>
        <w:left w:val="none" w:sz="0" w:space="0" w:color="auto"/>
        <w:bottom w:val="none" w:sz="0" w:space="0" w:color="auto"/>
        <w:right w:val="none" w:sz="0" w:space="0" w:color="auto"/>
      </w:divBdr>
    </w:div>
    <w:div w:id="62484310">
      <w:bodyDiv w:val="1"/>
      <w:marLeft w:val="0"/>
      <w:marRight w:val="0"/>
      <w:marTop w:val="0"/>
      <w:marBottom w:val="0"/>
      <w:divBdr>
        <w:top w:val="none" w:sz="0" w:space="0" w:color="auto"/>
        <w:left w:val="none" w:sz="0" w:space="0" w:color="auto"/>
        <w:bottom w:val="none" w:sz="0" w:space="0" w:color="auto"/>
        <w:right w:val="none" w:sz="0" w:space="0" w:color="auto"/>
      </w:divBdr>
    </w:div>
    <w:div w:id="112022427">
      <w:bodyDiv w:val="1"/>
      <w:marLeft w:val="0"/>
      <w:marRight w:val="0"/>
      <w:marTop w:val="0"/>
      <w:marBottom w:val="0"/>
      <w:divBdr>
        <w:top w:val="none" w:sz="0" w:space="0" w:color="auto"/>
        <w:left w:val="none" w:sz="0" w:space="0" w:color="auto"/>
        <w:bottom w:val="none" w:sz="0" w:space="0" w:color="auto"/>
        <w:right w:val="none" w:sz="0" w:space="0" w:color="auto"/>
      </w:divBdr>
    </w:div>
    <w:div w:id="113251715">
      <w:bodyDiv w:val="1"/>
      <w:marLeft w:val="0"/>
      <w:marRight w:val="0"/>
      <w:marTop w:val="0"/>
      <w:marBottom w:val="0"/>
      <w:divBdr>
        <w:top w:val="none" w:sz="0" w:space="0" w:color="auto"/>
        <w:left w:val="none" w:sz="0" w:space="0" w:color="auto"/>
        <w:bottom w:val="none" w:sz="0" w:space="0" w:color="auto"/>
        <w:right w:val="none" w:sz="0" w:space="0" w:color="auto"/>
      </w:divBdr>
    </w:div>
    <w:div w:id="200628184">
      <w:bodyDiv w:val="1"/>
      <w:marLeft w:val="0"/>
      <w:marRight w:val="0"/>
      <w:marTop w:val="0"/>
      <w:marBottom w:val="0"/>
      <w:divBdr>
        <w:top w:val="none" w:sz="0" w:space="0" w:color="auto"/>
        <w:left w:val="none" w:sz="0" w:space="0" w:color="auto"/>
        <w:bottom w:val="none" w:sz="0" w:space="0" w:color="auto"/>
        <w:right w:val="none" w:sz="0" w:space="0" w:color="auto"/>
      </w:divBdr>
    </w:div>
    <w:div w:id="201089864">
      <w:bodyDiv w:val="1"/>
      <w:marLeft w:val="0"/>
      <w:marRight w:val="0"/>
      <w:marTop w:val="0"/>
      <w:marBottom w:val="0"/>
      <w:divBdr>
        <w:top w:val="none" w:sz="0" w:space="0" w:color="auto"/>
        <w:left w:val="none" w:sz="0" w:space="0" w:color="auto"/>
        <w:bottom w:val="none" w:sz="0" w:space="0" w:color="auto"/>
        <w:right w:val="none" w:sz="0" w:space="0" w:color="auto"/>
      </w:divBdr>
    </w:div>
    <w:div w:id="238297383">
      <w:bodyDiv w:val="1"/>
      <w:marLeft w:val="0"/>
      <w:marRight w:val="0"/>
      <w:marTop w:val="0"/>
      <w:marBottom w:val="0"/>
      <w:divBdr>
        <w:top w:val="none" w:sz="0" w:space="0" w:color="auto"/>
        <w:left w:val="none" w:sz="0" w:space="0" w:color="auto"/>
        <w:bottom w:val="none" w:sz="0" w:space="0" w:color="auto"/>
        <w:right w:val="none" w:sz="0" w:space="0" w:color="auto"/>
      </w:divBdr>
    </w:div>
    <w:div w:id="277763734">
      <w:bodyDiv w:val="1"/>
      <w:marLeft w:val="0"/>
      <w:marRight w:val="0"/>
      <w:marTop w:val="0"/>
      <w:marBottom w:val="0"/>
      <w:divBdr>
        <w:top w:val="none" w:sz="0" w:space="0" w:color="auto"/>
        <w:left w:val="none" w:sz="0" w:space="0" w:color="auto"/>
        <w:bottom w:val="none" w:sz="0" w:space="0" w:color="auto"/>
        <w:right w:val="none" w:sz="0" w:space="0" w:color="auto"/>
      </w:divBdr>
    </w:div>
    <w:div w:id="297076500">
      <w:bodyDiv w:val="1"/>
      <w:marLeft w:val="0"/>
      <w:marRight w:val="0"/>
      <w:marTop w:val="0"/>
      <w:marBottom w:val="0"/>
      <w:divBdr>
        <w:top w:val="none" w:sz="0" w:space="0" w:color="auto"/>
        <w:left w:val="none" w:sz="0" w:space="0" w:color="auto"/>
        <w:bottom w:val="none" w:sz="0" w:space="0" w:color="auto"/>
        <w:right w:val="none" w:sz="0" w:space="0" w:color="auto"/>
      </w:divBdr>
    </w:div>
    <w:div w:id="305858005">
      <w:bodyDiv w:val="1"/>
      <w:marLeft w:val="0"/>
      <w:marRight w:val="0"/>
      <w:marTop w:val="0"/>
      <w:marBottom w:val="0"/>
      <w:divBdr>
        <w:top w:val="none" w:sz="0" w:space="0" w:color="auto"/>
        <w:left w:val="none" w:sz="0" w:space="0" w:color="auto"/>
        <w:bottom w:val="none" w:sz="0" w:space="0" w:color="auto"/>
        <w:right w:val="none" w:sz="0" w:space="0" w:color="auto"/>
      </w:divBdr>
    </w:div>
    <w:div w:id="350034707">
      <w:bodyDiv w:val="1"/>
      <w:marLeft w:val="0"/>
      <w:marRight w:val="0"/>
      <w:marTop w:val="0"/>
      <w:marBottom w:val="0"/>
      <w:divBdr>
        <w:top w:val="none" w:sz="0" w:space="0" w:color="auto"/>
        <w:left w:val="none" w:sz="0" w:space="0" w:color="auto"/>
        <w:bottom w:val="none" w:sz="0" w:space="0" w:color="auto"/>
        <w:right w:val="none" w:sz="0" w:space="0" w:color="auto"/>
      </w:divBdr>
    </w:div>
    <w:div w:id="359211257">
      <w:bodyDiv w:val="1"/>
      <w:marLeft w:val="0"/>
      <w:marRight w:val="0"/>
      <w:marTop w:val="0"/>
      <w:marBottom w:val="0"/>
      <w:divBdr>
        <w:top w:val="none" w:sz="0" w:space="0" w:color="auto"/>
        <w:left w:val="none" w:sz="0" w:space="0" w:color="auto"/>
        <w:bottom w:val="none" w:sz="0" w:space="0" w:color="auto"/>
        <w:right w:val="none" w:sz="0" w:space="0" w:color="auto"/>
      </w:divBdr>
    </w:div>
    <w:div w:id="525600641">
      <w:bodyDiv w:val="1"/>
      <w:marLeft w:val="0"/>
      <w:marRight w:val="0"/>
      <w:marTop w:val="0"/>
      <w:marBottom w:val="0"/>
      <w:divBdr>
        <w:top w:val="none" w:sz="0" w:space="0" w:color="auto"/>
        <w:left w:val="none" w:sz="0" w:space="0" w:color="auto"/>
        <w:bottom w:val="none" w:sz="0" w:space="0" w:color="auto"/>
        <w:right w:val="none" w:sz="0" w:space="0" w:color="auto"/>
      </w:divBdr>
    </w:div>
    <w:div w:id="567813523">
      <w:bodyDiv w:val="1"/>
      <w:marLeft w:val="0"/>
      <w:marRight w:val="0"/>
      <w:marTop w:val="0"/>
      <w:marBottom w:val="0"/>
      <w:divBdr>
        <w:top w:val="none" w:sz="0" w:space="0" w:color="auto"/>
        <w:left w:val="none" w:sz="0" w:space="0" w:color="auto"/>
        <w:bottom w:val="none" w:sz="0" w:space="0" w:color="auto"/>
        <w:right w:val="none" w:sz="0" w:space="0" w:color="auto"/>
      </w:divBdr>
    </w:div>
    <w:div w:id="611521434">
      <w:bodyDiv w:val="1"/>
      <w:marLeft w:val="0"/>
      <w:marRight w:val="0"/>
      <w:marTop w:val="0"/>
      <w:marBottom w:val="0"/>
      <w:divBdr>
        <w:top w:val="none" w:sz="0" w:space="0" w:color="auto"/>
        <w:left w:val="none" w:sz="0" w:space="0" w:color="auto"/>
        <w:bottom w:val="none" w:sz="0" w:space="0" w:color="auto"/>
        <w:right w:val="none" w:sz="0" w:space="0" w:color="auto"/>
      </w:divBdr>
    </w:div>
    <w:div w:id="670453893">
      <w:bodyDiv w:val="1"/>
      <w:marLeft w:val="0"/>
      <w:marRight w:val="0"/>
      <w:marTop w:val="0"/>
      <w:marBottom w:val="0"/>
      <w:divBdr>
        <w:top w:val="none" w:sz="0" w:space="0" w:color="auto"/>
        <w:left w:val="none" w:sz="0" w:space="0" w:color="auto"/>
        <w:bottom w:val="none" w:sz="0" w:space="0" w:color="auto"/>
        <w:right w:val="none" w:sz="0" w:space="0" w:color="auto"/>
      </w:divBdr>
    </w:div>
    <w:div w:id="688720580">
      <w:bodyDiv w:val="1"/>
      <w:marLeft w:val="0"/>
      <w:marRight w:val="0"/>
      <w:marTop w:val="0"/>
      <w:marBottom w:val="0"/>
      <w:divBdr>
        <w:top w:val="none" w:sz="0" w:space="0" w:color="auto"/>
        <w:left w:val="none" w:sz="0" w:space="0" w:color="auto"/>
        <w:bottom w:val="none" w:sz="0" w:space="0" w:color="auto"/>
        <w:right w:val="none" w:sz="0" w:space="0" w:color="auto"/>
      </w:divBdr>
    </w:div>
    <w:div w:id="711275010">
      <w:bodyDiv w:val="1"/>
      <w:marLeft w:val="0"/>
      <w:marRight w:val="0"/>
      <w:marTop w:val="0"/>
      <w:marBottom w:val="0"/>
      <w:divBdr>
        <w:top w:val="none" w:sz="0" w:space="0" w:color="auto"/>
        <w:left w:val="none" w:sz="0" w:space="0" w:color="auto"/>
        <w:bottom w:val="none" w:sz="0" w:space="0" w:color="auto"/>
        <w:right w:val="none" w:sz="0" w:space="0" w:color="auto"/>
      </w:divBdr>
    </w:div>
    <w:div w:id="756902917">
      <w:bodyDiv w:val="1"/>
      <w:marLeft w:val="0"/>
      <w:marRight w:val="0"/>
      <w:marTop w:val="0"/>
      <w:marBottom w:val="0"/>
      <w:divBdr>
        <w:top w:val="none" w:sz="0" w:space="0" w:color="auto"/>
        <w:left w:val="none" w:sz="0" w:space="0" w:color="auto"/>
        <w:bottom w:val="none" w:sz="0" w:space="0" w:color="auto"/>
        <w:right w:val="none" w:sz="0" w:space="0" w:color="auto"/>
      </w:divBdr>
    </w:div>
    <w:div w:id="816335507">
      <w:bodyDiv w:val="1"/>
      <w:marLeft w:val="0"/>
      <w:marRight w:val="0"/>
      <w:marTop w:val="0"/>
      <w:marBottom w:val="0"/>
      <w:divBdr>
        <w:top w:val="none" w:sz="0" w:space="0" w:color="auto"/>
        <w:left w:val="none" w:sz="0" w:space="0" w:color="auto"/>
        <w:bottom w:val="none" w:sz="0" w:space="0" w:color="auto"/>
        <w:right w:val="none" w:sz="0" w:space="0" w:color="auto"/>
      </w:divBdr>
    </w:div>
    <w:div w:id="844855581">
      <w:bodyDiv w:val="1"/>
      <w:marLeft w:val="0"/>
      <w:marRight w:val="0"/>
      <w:marTop w:val="0"/>
      <w:marBottom w:val="0"/>
      <w:divBdr>
        <w:top w:val="none" w:sz="0" w:space="0" w:color="auto"/>
        <w:left w:val="none" w:sz="0" w:space="0" w:color="auto"/>
        <w:bottom w:val="none" w:sz="0" w:space="0" w:color="auto"/>
        <w:right w:val="none" w:sz="0" w:space="0" w:color="auto"/>
      </w:divBdr>
    </w:div>
    <w:div w:id="915093671">
      <w:bodyDiv w:val="1"/>
      <w:marLeft w:val="0"/>
      <w:marRight w:val="0"/>
      <w:marTop w:val="0"/>
      <w:marBottom w:val="0"/>
      <w:divBdr>
        <w:top w:val="none" w:sz="0" w:space="0" w:color="auto"/>
        <w:left w:val="none" w:sz="0" w:space="0" w:color="auto"/>
        <w:bottom w:val="none" w:sz="0" w:space="0" w:color="auto"/>
        <w:right w:val="none" w:sz="0" w:space="0" w:color="auto"/>
      </w:divBdr>
    </w:div>
    <w:div w:id="946276876">
      <w:bodyDiv w:val="1"/>
      <w:marLeft w:val="0"/>
      <w:marRight w:val="0"/>
      <w:marTop w:val="0"/>
      <w:marBottom w:val="0"/>
      <w:divBdr>
        <w:top w:val="none" w:sz="0" w:space="0" w:color="auto"/>
        <w:left w:val="none" w:sz="0" w:space="0" w:color="auto"/>
        <w:bottom w:val="none" w:sz="0" w:space="0" w:color="auto"/>
        <w:right w:val="none" w:sz="0" w:space="0" w:color="auto"/>
      </w:divBdr>
    </w:div>
    <w:div w:id="1036657615">
      <w:bodyDiv w:val="1"/>
      <w:marLeft w:val="0"/>
      <w:marRight w:val="0"/>
      <w:marTop w:val="0"/>
      <w:marBottom w:val="0"/>
      <w:divBdr>
        <w:top w:val="none" w:sz="0" w:space="0" w:color="auto"/>
        <w:left w:val="none" w:sz="0" w:space="0" w:color="auto"/>
        <w:bottom w:val="none" w:sz="0" w:space="0" w:color="auto"/>
        <w:right w:val="none" w:sz="0" w:space="0" w:color="auto"/>
      </w:divBdr>
    </w:div>
    <w:div w:id="1159346319">
      <w:bodyDiv w:val="1"/>
      <w:marLeft w:val="0"/>
      <w:marRight w:val="0"/>
      <w:marTop w:val="0"/>
      <w:marBottom w:val="0"/>
      <w:divBdr>
        <w:top w:val="none" w:sz="0" w:space="0" w:color="auto"/>
        <w:left w:val="none" w:sz="0" w:space="0" w:color="auto"/>
        <w:bottom w:val="none" w:sz="0" w:space="0" w:color="auto"/>
        <w:right w:val="none" w:sz="0" w:space="0" w:color="auto"/>
      </w:divBdr>
    </w:div>
    <w:div w:id="1188789230">
      <w:bodyDiv w:val="1"/>
      <w:marLeft w:val="0"/>
      <w:marRight w:val="0"/>
      <w:marTop w:val="0"/>
      <w:marBottom w:val="0"/>
      <w:divBdr>
        <w:top w:val="none" w:sz="0" w:space="0" w:color="auto"/>
        <w:left w:val="none" w:sz="0" w:space="0" w:color="auto"/>
        <w:bottom w:val="none" w:sz="0" w:space="0" w:color="auto"/>
        <w:right w:val="none" w:sz="0" w:space="0" w:color="auto"/>
      </w:divBdr>
    </w:div>
    <w:div w:id="1196695684">
      <w:bodyDiv w:val="1"/>
      <w:marLeft w:val="0"/>
      <w:marRight w:val="0"/>
      <w:marTop w:val="0"/>
      <w:marBottom w:val="0"/>
      <w:divBdr>
        <w:top w:val="none" w:sz="0" w:space="0" w:color="auto"/>
        <w:left w:val="none" w:sz="0" w:space="0" w:color="auto"/>
        <w:bottom w:val="none" w:sz="0" w:space="0" w:color="auto"/>
        <w:right w:val="none" w:sz="0" w:space="0" w:color="auto"/>
      </w:divBdr>
    </w:div>
    <w:div w:id="1196962523">
      <w:bodyDiv w:val="1"/>
      <w:marLeft w:val="0"/>
      <w:marRight w:val="0"/>
      <w:marTop w:val="0"/>
      <w:marBottom w:val="0"/>
      <w:divBdr>
        <w:top w:val="none" w:sz="0" w:space="0" w:color="auto"/>
        <w:left w:val="none" w:sz="0" w:space="0" w:color="auto"/>
        <w:bottom w:val="none" w:sz="0" w:space="0" w:color="auto"/>
        <w:right w:val="none" w:sz="0" w:space="0" w:color="auto"/>
      </w:divBdr>
    </w:div>
    <w:div w:id="1232278284">
      <w:bodyDiv w:val="1"/>
      <w:marLeft w:val="0"/>
      <w:marRight w:val="0"/>
      <w:marTop w:val="0"/>
      <w:marBottom w:val="0"/>
      <w:divBdr>
        <w:top w:val="none" w:sz="0" w:space="0" w:color="auto"/>
        <w:left w:val="none" w:sz="0" w:space="0" w:color="auto"/>
        <w:bottom w:val="none" w:sz="0" w:space="0" w:color="auto"/>
        <w:right w:val="none" w:sz="0" w:space="0" w:color="auto"/>
      </w:divBdr>
    </w:div>
    <w:div w:id="1236744488">
      <w:bodyDiv w:val="1"/>
      <w:marLeft w:val="0"/>
      <w:marRight w:val="0"/>
      <w:marTop w:val="0"/>
      <w:marBottom w:val="0"/>
      <w:divBdr>
        <w:top w:val="none" w:sz="0" w:space="0" w:color="auto"/>
        <w:left w:val="none" w:sz="0" w:space="0" w:color="auto"/>
        <w:bottom w:val="none" w:sz="0" w:space="0" w:color="auto"/>
        <w:right w:val="none" w:sz="0" w:space="0" w:color="auto"/>
      </w:divBdr>
    </w:div>
    <w:div w:id="1294870373">
      <w:bodyDiv w:val="1"/>
      <w:marLeft w:val="0"/>
      <w:marRight w:val="0"/>
      <w:marTop w:val="0"/>
      <w:marBottom w:val="0"/>
      <w:divBdr>
        <w:top w:val="none" w:sz="0" w:space="0" w:color="auto"/>
        <w:left w:val="none" w:sz="0" w:space="0" w:color="auto"/>
        <w:bottom w:val="none" w:sz="0" w:space="0" w:color="auto"/>
        <w:right w:val="none" w:sz="0" w:space="0" w:color="auto"/>
      </w:divBdr>
    </w:div>
    <w:div w:id="1304196949">
      <w:bodyDiv w:val="1"/>
      <w:marLeft w:val="0"/>
      <w:marRight w:val="0"/>
      <w:marTop w:val="0"/>
      <w:marBottom w:val="0"/>
      <w:divBdr>
        <w:top w:val="none" w:sz="0" w:space="0" w:color="auto"/>
        <w:left w:val="none" w:sz="0" w:space="0" w:color="auto"/>
        <w:bottom w:val="none" w:sz="0" w:space="0" w:color="auto"/>
        <w:right w:val="none" w:sz="0" w:space="0" w:color="auto"/>
      </w:divBdr>
    </w:div>
    <w:div w:id="1310595346">
      <w:bodyDiv w:val="1"/>
      <w:marLeft w:val="0"/>
      <w:marRight w:val="0"/>
      <w:marTop w:val="0"/>
      <w:marBottom w:val="0"/>
      <w:divBdr>
        <w:top w:val="none" w:sz="0" w:space="0" w:color="auto"/>
        <w:left w:val="none" w:sz="0" w:space="0" w:color="auto"/>
        <w:bottom w:val="none" w:sz="0" w:space="0" w:color="auto"/>
        <w:right w:val="none" w:sz="0" w:space="0" w:color="auto"/>
      </w:divBdr>
    </w:div>
    <w:div w:id="1319267238">
      <w:bodyDiv w:val="1"/>
      <w:marLeft w:val="0"/>
      <w:marRight w:val="0"/>
      <w:marTop w:val="0"/>
      <w:marBottom w:val="0"/>
      <w:divBdr>
        <w:top w:val="none" w:sz="0" w:space="0" w:color="auto"/>
        <w:left w:val="none" w:sz="0" w:space="0" w:color="auto"/>
        <w:bottom w:val="none" w:sz="0" w:space="0" w:color="auto"/>
        <w:right w:val="none" w:sz="0" w:space="0" w:color="auto"/>
      </w:divBdr>
    </w:div>
    <w:div w:id="1343626239">
      <w:bodyDiv w:val="1"/>
      <w:marLeft w:val="0"/>
      <w:marRight w:val="0"/>
      <w:marTop w:val="0"/>
      <w:marBottom w:val="0"/>
      <w:divBdr>
        <w:top w:val="none" w:sz="0" w:space="0" w:color="auto"/>
        <w:left w:val="none" w:sz="0" w:space="0" w:color="auto"/>
        <w:bottom w:val="none" w:sz="0" w:space="0" w:color="auto"/>
        <w:right w:val="none" w:sz="0" w:space="0" w:color="auto"/>
      </w:divBdr>
    </w:div>
    <w:div w:id="1387487844">
      <w:bodyDiv w:val="1"/>
      <w:marLeft w:val="0"/>
      <w:marRight w:val="0"/>
      <w:marTop w:val="0"/>
      <w:marBottom w:val="0"/>
      <w:divBdr>
        <w:top w:val="none" w:sz="0" w:space="0" w:color="auto"/>
        <w:left w:val="none" w:sz="0" w:space="0" w:color="auto"/>
        <w:bottom w:val="none" w:sz="0" w:space="0" w:color="auto"/>
        <w:right w:val="none" w:sz="0" w:space="0" w:color="auto"/>
      </w:divBdr>
    </w:div>
    <w:div w:id="1415737046">
      <w:bodyDiv w:val="1"/>
      <w:marLeft w:val="0"/>
      <w:marRight w:val="0"/>
      <w:marTop w:val="0"/>
      <w:marBottom w:val="0"/>
      <w:divBdr>
        <w:top w:val="none" w:sz="0" w:space="0" w:color="auto"/>
        <w:left w:val="none" w:sz="0" w:space="0" w:color="auto"/>
        <w:bottom w:val="none" w:sz="0" w:space="0" w:color="auto"/>
        <w:right w:val="none" w:sz="0" w:space="0" w:color="auto"/>
      </w:divBdr>
    </w:div>
    <w:div w:id="1431504664">
      <w:bodyDiv w:val="1"/>
      <w:marLeft w:val="0"/>
      <w:marRight w:val="0"/>
      <w:marTop w:val="0"/>
      <w:marBottom w:val="0"/>
      <w:divBdr>
        <w:top w:val="none" w:sz="0" w:space="0" w:color="auto"/>
        <w:left w:val="none" w:sz="0" w:space="0" w:color="auto"/>
        <w:bottom w:val="none" w:sz="0" w:space="0" w:color="auto"/>
        <w:right w:val="none" w:sz="0" w:space="0" w:color="auto"/>
      </w:divBdr>
    </w:div>
    <w:div w:id="1432240097">
      <w:bodyDiv w:val="1"/>
      <w:marLeft w:val="0"/>
      <w:marRight w:val="0"/>
      <w:marTop w:val="0"/>
      <w:marBottom w:val="0"/>
      <w:divBdr>
        <w:top w:val="none" w:sz="0" w:space="0" w:color="auto"/>
        <w:left w:val="none" w:sz="0" w:space="0" w:color="auto"/>
        <w:bottom w:val="none" w:sz="0" w:space="0" w:color="auto"/>
        <w:right w:val="none" w:sz="0" w:space="0" w:color="auto"/>
      </w:divBdr>
    </w:div>
    <w:div w:id="1611816138">
      <w:bodyDiv w:val="1"/>
      <w:marLeft w:val="0"/>
      <w:marRight w:val="0"/>
      <w:marTop w:val="0"/>
      <w:marBottom w:val="0"/>
      <w:divBdr>
        <w:top w:val="none" w:sz="0" w:space="0" w:color="auto"/>
        <w:left w:val="none" w:sz="0" w:space="0" w:color="auto"/>
        <w:bottom w:val="none" w:sz="0" w:space="0" w:color="auto"/>
        <w:right w:val="none" w:sz="0" w:space="0" w:color="auto"/>
      </w:divBdr>
    </w:div>
    <w:div w:id="1617907447">
      <w:bodyDiv w:val="1"/>
      <w:marLeft w:val="0"/>
      <w:marRight w:val="0"/>
      <w:marTop w:val="0"/>
      <w:marBottom w:val="0"/>
      <w:divBdr>
        <w:top w:val="none" w:sz="0" w:space="0" w:color="auto"/>
        <w:left w:val="none" w:sz="0" w:space="0" w:color="auto"/>
        <w:bottom w:val="none" w:sz="0" w:space="0" w:color="auto"/>
        <w:right w:val="none" w:sz="0" w:space="0" w:color="auto"/>
      </w:divBdr>
    </w:div>
    <w:div w:id="1637375617">
      <w:bodyDiv w:val="1"/>
      <w:marLeft w:val="0"/>
      <w:marRight w:val="0"/>
      <w:marTop w:val="0"/>
      <w:marBottom w:val="0"/>
      <w:divBdr>
        <w:top w:val="none" w:sz="0" w:space="0" w:color="auto"/>
        <w:left w:val="none" w:sz="0" w:space="0" w:color="auto"/>
        <w:bottom w:val="none" w:sz="0" w:space="0" w:color="auto"/>
        <w:right w:val="none" w:sz="0" w:space="0" w:color="auto"/>
      </w:divBdr>
    </w:div>
    <w:div w:id="1765370942">
      <w:bodyDiv w:val="1"/>
      <w:marLeft w:val="0"/>
      <w:marRight w:val="0"/>
      <w:marTop w:val="0"/>
      <w:marBottom w:val="0"/>
      <w:divBdr>
        <w:top w:val="none" w:sz="0" w:space="0" w:color="auto"/>
        <w:left w:val="none" w:sz="0" w:space="0" w:color="auto"/>
        <w:bottom w:val="none" w:sz="0" w:space="0" w:color="auto"/>
        <w:right w:val="none" w:sz="0" w:space="0" w:color="auto"/>
      </w:divBdr>
    </w:div>
    <w:div w:id="1778720338">
      <w:bodyDiv w:val="1"/>
      <w:marLeft w:val="0"/>
      <w:marRight w:val="0"/>
      <w:marTop w:val="0"/>
      <w:marBottom w:val="0"/>
      <w:divBdr>
        <w:top w:val="none" w:sz="0" w:space="0" w:color="auto"/>
        <w:left w:val="none" w:sz="0" w:space="0" w:color="auto"/>
        <w:bottom w:val="none" w:sz="0" w:space="0" w:color="auto"/>
        <w:right w:val="none" w:sz="0" w:space="0" w:color="auto"/>
      </w:divBdr>
    </w:div>
    <w:div w:id="1791626471">
      <w:bodyDiv w:val="1"/>
      <w:marLeft w:val="0"/>
      <w:marRight w:val="0"/>
      <w:marTop w:val="0"/>
      <w:marBottom w:val="0"/>
      <w:divBdr>
        <w:top w:val="none" w:sz="0" w:space="0" w:color="auto"/>
        <w:left w:val="none" w:sz="0" w:space="0" w:color="auto"/>
        <w:bottom w:val="none" w:sz="0" w:space="0" w:color="auto"/>
        <w:right w:val="none" w:sz="0" w:space="0" w:color="auto"/>
      </w:divBdr>
    </w:div>
    <w:div w:id="1828014411">
      <w:bodyDiv w:val="1"/>
      <w:marLeft w:val="0"/>
      <w:marRight w:val="0"/>
      <w:marTop w:val="0"/>
      <w:marBottom w:val="0"/>
      <w:divBdr>
        <w:top w:val="none" w:sz="0" w:space="0" w:color="auto"/>
        <w:left w:val="none" w:sz="0" w:space="0" w:color="auto"/>
        <w:bottom w:val="none" w:sz="0" w:space="0" w:color="auto"/>
        <w:right w:val="none" w:sz="0" w:space="0" w:color="auto"/>
      </w:divBdr>
    </w:div>
    <w:div w:id="1843277858">
      <w:bodyDiv w:val="1"/>
      <w:marLeft w:val="0"/>
      <w:marRight w:val="0"/>
      <w:marTop w:val="0"/>
      <w:marBottom w:val="0"/>
      <w:divBdr>
        <w:top w:val="none" w:sz="0" w:space="0" w:color="auto"/>
        <w:left w:val="none" w:sz="0" w:space="0" w:color="auto"/>
        <w:bottom w:val="none" w:sz="0" w:space="0" w:color="auto"/>
        <w:right w:val="none" w:sz="0" w:space="0" w:color="auto"/>
      </w:divBdr>
    </w:div>
    <w:div w:id="1861888913">
      <w:bodyDiv w:val="1"/>
      <w:marLeft w:val="0"/>
      <w:marRight w:val="0"/>
      <w:marTop w:val="0"/>
      <w:marBottom w:val="0"/>
      <w:divBdr>
        <w:top w:val="none" w:sz="0" w:space="0" w:color="auto"/>
        <w:left w:val="none" w:sz="0" w:space="0" w:color="auto"/>
        <w:bottom w:val="none" w:sz="0" w:space="0" w:color="auto"/>
        <w:right w:val="none" w:sz="0" w:space="0" w:color="auto"/>
      </w:divBdr>
    </w:div>
    <w:div w:id="1866672066">
      <w:bodyDiv w:val="1"/>
      <w:marLeft w:val="0"/>
      <w:marRight w:val="0"/>
      <w:marTop w:val="0"/>
      <w:marBottom w:val="0"/>
      <w:divBdr>
        <w:top w:val="none" w:sz="0" w:space="0" w:color="auto"/>
        <w:left w:val="none" w:sz="0" w:space="0" w:color="auto"/>
        <w:bottom w:val="none" w:sz="0" w:space="0" w:color="auto"/>
        <w:right w:val="none" w:sz="0" w:space="0" w:color="auto"/>
      </w:divBdr>
    </w:div>
    <w:div w:id="1996950656">
      <w:bodyDiv w:val="1"/>
      <w:marLeft w:val="0"/>
      <w:marRight w:val="0"/>
      <w:marTop w:val="0"/>
      <w:marBottom w:val="0"/>
      <w:divBdr>
        <w:top w:val="none" w:sz="0" w:space="0" w:color="auto"/>
        <w:left w:val="none" w:sz="0" w:space="0" w:color="auto"/>
        <w:bottom w:val="none" w:sz="0" w:space="0" w:color="auto"/>
        <w:right w:val="none" w:sz="0" w:space="0" w:color="auto"/>
      </w:divBdr>
    </w:div>
    <w:div w:id="2104259104">
      <w:bodyDiv w:val="1"/>
      <w:marLeft w:val="0"/>
      <w:marRight w:val="0"/>
      <w:marTop w:val="0"/>
      <w:marBottom w:val="0"/>
      <w:divBdr>
        <w:top w:val="none" w:sz="0" w:space="0" w:color="auto"/>
        <w:left w:val="none" w:sz="0" w:space="0" w:color="auto"/>
        <w:bottom w:val="none" w:sz="0" w:space="0" w:color="auto"/>
        <w:right w:val="none" w:sz="0" w:space="0" w:color="auto"/>
      </w:divBdr>
    </w:div>
    <w:div w:id="212187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E674C-6D6B-4792-8FFB-49F931B87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CHRISTCHURCH CITY COUNCIL</vt:lpstr>
    </vt:vector>
  </TitlesOfParts>
  <Company>Strategic Pay Associates</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CHRISTCHURCH CITY COUNCIL</dc:title>
  <dc:creator>student</dc:creator>
  <cp:lastModifiedBy>Teacher</cp:lastModifiedBy>
  <cp:revision>4</cp:revision>
  <cp:lastPrinted>2012-09-17T20:01:00Z</cp:lastPrinted>
  <dcterms:created xsi:type="dcterms:W3CDTF">2025-07-25T22:26:00Z</dcterms:created>
  <dcterms:modified xsi:type="dcterms:W3CDTF">2025-10-03T22:25:00Z</dcterms:modified>
</cp:coreProperties>
</file>